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34" w:rsidRPr="00527434" w:rsidRDefault="00527434" w:rsidP="00527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</w:t>
      </w:r>
    </w:p>
    <w:p w:rsidR="00527434" w:rsidRDefault="00527434" w:rsidP="00527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</w:p>
    <w:p w:rsidR="00527434" w:rsidRPr="00527434" w:rsidRDefault="00527434" w:rsidP="00527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образовательное учреждение Республики Тыва</w:t>
      </w:r>
    </w:p>
    <w:p w:rsidR="00527434" w:rsidRDefault="00527434" w:rsidP="00527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«Тувинский строительный техникум»</w:t>
      </w:r>
    </w:p>
    <w:p w:rsidR="00527434" w:rsidRDefault="000214DE" w:rsidP="005274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Theme="majorEastAsia"/>
          <w:b/>
          <w:noProof/>
          <w:color w:val="002060"/>
          <w:sz w:val="52"/>
          <w:szCs w:val="5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213360</wp:posOffset>
            </wp:positionV>
            <wp:extent cx="7534275" cy="8591550"/>
            <wp:effectExtent l="0" t="0" r="0" b="0"/>
            <wp:wrapNone/>
            <wp:docPr id="56" name="Рисунок 56" descr="C:\Users\Монгуш Руслана\Desktop\DCIM\depositphotos_12855245-stock-illustration-architectural-background-with-a-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онгуш Руслана\Desktop\DCIM\depositphotos_12855245-stock-illustration-architectural-background-with-a-3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4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7434" w:rsidRPr="00527434" w:rsidRDefault="00527434" w:rsidP="00037F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УТВЕРЖДАЮ</w:t>
      </w:r>
    </w:p>
    <w:p w:rsidR="00527434" w:rsidRPr="00527434" w:rsidRDefault="00527434" w:rsidP="00037F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Директор</w:t>
      </w:r>
    </w:p>
    <w:p w:rsidR="00527434" w:rsidRPr="00527434" w:rsidRDefault="00527434" w:rsidP="00037F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ГБПОУ РТ «Тувинский строительный техникум»</w:t>
      </w:r>
    </w:p>
    <w:p w:rsidR="00527434" w:rsidRPr="00527434" w:rsidRDefault="00527434" w:rsidP="00037F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>______</w:t>
      </w:r>
      <w:r w:rsidR="00817CB6">
        <w:rPr>
          <w:rFonts w:ascii="Times New Roman" w:hAnsi="Times New Roman" w:cs="Times New Roman"/>
          <w:sz w:val="28"/>
          <w:szCs w:val="28"/>
        </w:rPr>
        <w:t>____</w:t>
      </w:r>
      <w:r w:rsidRPr="00527434">
        <w:rPr>
          <w:rFonts w:ascii="Times New Roman" w:hAnsi="Times New Roman" w:cs="Times New Roman"/>
          <w:sz w:val="28"/>
          <w:szCs w:val="28"/>
        </w:rPr>
        <w:t xml:space="preserve">___ Р.Н. </w:t>
      </w:r>
      <w:proofErr w:type="spellStart"/>
      <w:r w:rsidRPr="00527434">
        <w:rPr>
          <w:rFonts w:ascii="Times New Roman" w:hAnsi="Times New Roman" w:cs="Times New Roman"/>
          <w:sz w:val="28"/>
          <w:szCs w:val="28"/>
        </w:rPr>
        <w:t>Наважап</w:t>
      </w:r>
      <w:proofErr w:type="spellEnd"/>
    </w:p>
    <w:p w:rsidR="00037FCD" w:rsidRDefault="00527434" w:rsidP="00037F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434">
        <w:rPr>
          <w:rFonts w:ascii="Times New Roman" w:hAnsi="Times New Roman" w:cs="Times New Roman"/>
          <w:sz w:val="28"/>
          <w:szCs w:val="28"/>
        </w:rPr>
        <w:t xml:space="preserve">«____» </w:t>
      </w:r>
      <w:r w:rsidR="009944CA">
        <w:rPr>
          <w:rFonts w:ascii="Times New Roman" w:hAnsi="Times New Roman" w:cs="Times New Roman"/>
          <w:sz w:val="28"/>
          <w:szCs w:val="28"/>
        </w:rPr>
        <w:t>___________</w:t>
      </w:r>
      <w:r w:rsidRPr="0052743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74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7F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7760" cy="1127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BCD" w:rsidRDefault="00576BCD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Pr="00B1026A" w:rsidRDefault="00B1026A" w:rsidP="00576BCD">
      <w:pPr>
        <w:ind w:left="-993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B1026A">
        <w:rPr>
          <w:rFonts w:ascii="Times New Roman" w:hAnsi="Times New Roman" w:cs="Times New Roman"/>
          <w:sz w:val="36"/>
          <w:szCs w:val="36"/>
        </w:rPr>
        <w:t>ОТЧЕТ О САМООСБЛЕДОВАНИ</w:t>
      </w:r>
      <w:r w:rsidR="0022310F">
        <w:rPr>
          <w:rFonts w:ascii="Times New Roman" w:hAnsi="Times New Roman" w:cs="Times New Roman"/>
          <w:sz w:val="36"/>
          <w:szCs w:val="36"/>
        </w:rPr>
        <w:t>И</w:t>
      </w:r>
    </w:p>
    <w:p w:rsidR="00B1026A" w:rsidRPr="00B1026A" w:rsidRDefault="00B1026A" w:rsidP="00576BCD">
      <w:pPr>
        <w:ind w:left="-993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B1026A">
        <w:rPr>
          <w:rFonts w:ascii="Times New Roman" w:hAnsi="Times New Roman" w:cs="Times New Roman"/>
          <w:sz w:val="36"/>
          <w:szCs w:val="36"/>
        </w:rPr>
        <w:t>ГБПОУ РТ «ТУВИНСКИЙ СТРОИТЕЛЬНЫЙ ТЕХНИКУМ»</w:t>
      </w:r>
    </w:p>
    <w:p w:rsidR="00B1026A" w:rsidRPr="00B1026A" w:rsidRDefault="00B1026A" w:rsidP="00576BCD">
      <w:pPr>
        <w:ind w:left="-993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B1026A">
        <w:rPr>
          <w:rFonts w:ascii="Times New Roman" w:hAnsi="Times New Roman" w:cs="Times New Roman"/>
          <w:sz w:val="36"/>
          <w:szCs w:val="36"/>
        </w:rPr>
        <w:t>2024-2025 ГОД</w:t>
      </w: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9944CA">
      <w:pPr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576BCD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B4F5F" w:rsidRDefault="00DB4F5F" w:rsidP="00B1026A">
      <w:pPr>
        <w:rPr>
          <w:rFonts w:ascii="Times New Roman" w:hAnsi="Times New Roman" w:cs="Times New Roman"/>
          <w:sz w:val="28"/>
          <w:szCs w:val="28"/>
        </w:rPr>
      </w:pPr>
    </w:p>
    <w:p w:rsidR="00DB4F5F" w:rsidRPr="00585DDC" w:rsidRDefault="00DB4F5F" w:rsidP="000214DE">
      <w:pPr>
        <w:rPr>
          <w:rFonts w:ascii="Times New Roman" w:hAnsi="Times New Roman" w:cs="Times New Roman"/>
          <w:sz w:val="28"/>
          <w:szCs w:val="28"/>
        </w:rPr>
      </w:pPr>
    </w:p>
    <w:p w:rsidR="00DB4F5F" w:rsidRDefault="009944CA" w:rsidP="009944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B4F5F" w:rsidSect="00501BBF">
          <w:footerReference w:type="default" r:id="rId10"/>
          <w:footerReference w:type="first" r:id="rId11"/>
          <w:pgSz w:w="11906" w:h="16838"/>
          <w:pgMar w:top="709" w:right="992" w:bottom="0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Кызыл - 2025</w:t>
      </w:r>
    </w:p>
    <w:p w:rsidR="00A54C3A" w:rsidRDefault="00A54C3A" w:rsidP="001D1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C3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54C3A" w:rsidRDefault="00A54C3A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C3A">
        <w:rPr>
          <w:rFonts w:ascii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</w:t>
      </w:r>
      <w:r w:rsidR="00EA61F1">
        <w:rPr>
          <w:rFonts w:ascii="Times New Roman" w:hAnsi="Times New Roman" w:cs="Times New Roman"/>
          <w:sz w:val="28"/>
          <w:szCs w:val="28"/>
        </w:rPr>
        <w:t>….</w:t>
      </w:r>
      <w:r w:rsidR="003F110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385E" w:rsidRDefault="00F0385E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система управления техникумом</w:t>
      </w:r>
      <w:r w:rsidR="003F1102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EA61F1">
        <w:rPr>
          <w:rFonts w:ascii="Times New Roman" w:hAnsi="Times New Roman" w:cs="Times New Roman"/>
          <w:sz w:val="28"/>
          <w:szCs w:val="28"/>
        </w:rPr>
        <w:t>.</w:t>
      </w:r>
      <w:r w:rsidR="003F1102">
        <w:rPr>
          <w:rFonts w:ascii="Times New Roman" w:hAnsi="Times New Roman" w:cs="Times New Roman"/>
          <w:sz w:val="28"/>
          <w:szCs w:val="28"/>
        </w:rPr>
        <w:t>..4</w:t>
      </w:r>
    </w:p>
    <w:p w:rsidR="00D22B41" w:rsidRDefault="00D22B41" w:rsidP="00EA61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Соответствие организации управления Техникумом уставным требованиям</w:t>
      </w:r>
      <w:r w:rsidR="00EA61F1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…………………………………………………………………...</w:t>
      </w:r>
      <w:r w:rsidR="00103538">
        <w:rPr>
          <w:rFonts w:ascii="Times New Roman" w:hAnsi="Times New Roman" w:cs="Times New Roman"/>
          <w:sz w:val="28"/>
          <w:szCs w:val="28"/>
        </w:rPr>
        <w:t>.</w:t>
      </w:r>
      <w:r w:rsidR="00EA61F1">
        <w:rPr>
          <w:rFonts w:ascii="Times New Roman" w:hAnsi="Times New Roman" w:cs="Times New Roman"/>
          <w:sz w:val="28"/>
          <w:szCs w:val="28"/>
        </w:rPr>
        <w:t>4</w:t>
      </w:r>
    </w:p>
    <w:p w:rsidR="00D22B41" w:rsidRPr="00A54C3A" w:rsidRDefault="00D22B41" w:rsidP="00EA61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Организация взаимодействия структурных подразделений Техникума</w:t>
      </w:r>
      <w:r w:rsidR="00103538">
        <w:rPr>
          <w:rFonts w:ascii="Times New Roman" w:hAnsi="Times New Roman" w:cs="Times New Roman"/>
          <w:sz w:val="28"/>
          <w:szCs w:val="28"/>
        </w:rPr>
        <w:t>.7</w:t>
      </w:r>
    </w:p>
    <w:p w:rsidR="00A54C3A" w:rsidRPr="00A54C3A" w:rsidRDefault="00A54C3A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C3A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  <w:r w:rsidR="00673577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540167">
        <w:rPr>
          <w:rFonts w:ascii="Times New Roman" w:hAnsi="Times New Roman" w:cs="Times New Roman"/>
          <w:sz w:val="28"/>
          <w:szCs w:val="28"/>
        </w:rPr>
        <w:t>…………</w:t>
      </w:r>
      <w:r w:rsidR="00673577">
        <w:rPr>
          <w:rFonts w:ascii="Times New Roman" w:hAnsi="Times New Roman" w:cs="Times New Roman"/>
          <w:sz w:val="28"/>
          <w:szCs w:val="28"/>
        </w:rPr>
        <w:t>...</w:t>
      </w:r>
      <w:r w:rsidR="00540167">
        <w:rPr>
          <w:rFonts w:ascii="Times New Roman" w:hAnsi="Times New Roman" w:cs="Times New Roman"/>
          <w:sz w:val="28"/>
          <w:szCs w:val="28"/>
        </w:rPr>
        <w:t>……</w:t>
      </w:r>
      <w:r w:rsidR="00673577">
        <w:rPr>
          <w:rFonts w:ascii="Times New Roman" w:hAnsi="Times New Roman" w:cs="Times New Roman"/>
          <w:sz w:val="28"/>
          <w:szCs w:val="28"/>
        </w:rPr>
        <w:t>8</w:t>
      </w:r>
    </w:p>
    <w:p w:rsidR="00A54C3A" w:rsidRPr="00A54C3A" w:rsidRDefault="001E464A" w:rsidP="00EA61F1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  <w:r w:rsidR="00673577">
        <w:rPr>
          <w:rFonts w:ascii="Times New Roman" w:hAnsi="Times New Roman" w:cs="Times New Roman"/>
          <w:sz w:val="28"/>
          <w:szCs w:val="28"/>
        </w:rPr>
        <w:t xml:space="preserve"> ………………………………………8</w:t>
      </w:r>
    </w:p>
    <w:p w:rsidR="00A54C3A" w:rsidRPr="00A54C3A" w:rsidRDefault="006974BA" w:rsidP="00EA61F1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учебной практики</w:t>
      </w:r>
      <w:r w:rsidR="00673577"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  <w:r w:rsidR="00C361AB">
        <w:rPr>
          <w:rFonts w:ascii="Times New Roman" w:hAnsi="Times New Roman" w:cs="Times New Roman"/>
          <w:sz w:val="28"/>
          <w:szCs w:val="28"/>
        </w:rPr>
        <w:t>………</w:t>
      </w:r>
      <w:r w:rsidR="00673577">
        <w:rPr>
          <w:rFonts w:ascii="Times New Roman" w:hAnsi="Times New Roman" w:cs="Times New Roman"/>
          <w:sz w:val="28"/>
          <w:szCs w:val="28"/>
        </w:rPr>
        <w:t>.</w:t>
      </w:r>
      <w:r w:rsidR="00C361AB">
        <w:rPr>
          <w:rFonts w:ascii="Times New Roman" w:hAnsi="Times New Roman" w:cs="Times New Roman"/>
          <w:sz w:val="28"/>
          <w:szCs w:val="28"/>
        </w:rPr>
        <w:t>…..</w:t>
      </w:r>
      <w:r w:rsidR="00673577">
        <w:rPr>
          <w:rFonts w:ascii="Times New Roman" w:hAnsi="Times New Roman" w:cs="Times New Roman"/>
          <w:sz w:val="28"/>
          <w:szCs w:val="28"/>
        </w:rPr>
        <w:t>13</w:t>
      </w:r>
    </w:p>
    <w:p w:rsidR="00A54C3A" w:rsidRPr="00A54C3A" w:rsidRDefault="00066E7A" w:rsidP="00EA61F1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производственной практики</w:t>
      </w:r>
      <w:r w:rsidR="00673577">
        <w:rPr>
          <w:rFonts w:ascii="Times New Roman" w:hAnsi="Times New Roman" w:cs="Times New Roman"/>
          <w:sz w:val="28"/>
          <w:szCs w:val="28"/>
        </w:rPr>
        <w:t xml:space="preserve"> ………………………..…16</w:t>
      </w:r>
    </w:p>
    <w:p w:rsidR="00A54C3A" w:rsidRPr="00A54C3A" w:rsidRDefault="00066E7A" w:rsidP="00EA61F1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сдачи ДЭ в 2024 – 2025 учебном году</w:t>
      </w:r>
      <w:r w:rsidR="00673577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EA61F1">
        <w:rPr>
          <w:rFonts w:ascii="Times New Roman" w:hAnsi="Times New Roman" w:cs="Times New Roman"/>
          <w:sz w:val="28"/>
          <w:szCs w:val="28"/>
        </w:rPr>
        <w:t>.</w:t>
      </w:r>
      <w:r w:rsidR="00673577">
        <w:rPr>
          <w:rFonts w:ascii="Times New Roman" w:hAnsi="Times New Roman" w:cs="Times New Roman"/>
          <w:sz w:val="28"/>
          <w:szCs w:val="28"/>
        </w:rPr>
        <w:t>…18</w:t>
      </w:r>
    </w:p>
    <w:p w:rsidR="00A54C3A" w:rsidRPr="00A54C3A" w:rsidRDefault="00066E7A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выпускников</w:t>
      </w:r>
      <w:r w:rsidR="00340504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r w:rsidR="00EA61F1">
        <w:rPr>
          <w:rFonts w:ascii="Times New Roman" w:hAnsi="Times New Roman" w:cs="Times New Roman"/>
          <w:sz w:val="28"/>
          <w:szCs w:val="28"/>
        </w:rPr>
        <w:t>..</w:t>
      </w:r>
      <w:r w:rsidR="00340504">
        <w:rPr>
          <w:rFonts w:ascii="Times New Roman" w:hAnsi="Times New Roman" w:cs="Times New Roman"/>
          <w:sz w:val="28"/>
          <w:szCs w:val="28"/>
        </w:rPr>
        <w:t>…18</w:t>
      </w:r>
    </w:p>
    <w:p w:rsidR="00A54C3A" w:rsidRPr="00340504" w:rsidRDefault="002A1E96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092B">
        <w:rPr>
          <w:rFonts w:ascii="Times New Roman" w:hAnsi="Times New Roman" w:cs="Times New Roman"/>
          <w:sz w:val="28"/>
          <w:szCs w:val="28"/>
        </w:rPr>
        <w:t>Многопрофильный ресурсный центр</w:t>
      </w:r>
      <w:r w:rsidR="00C361AB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EA61F1">
        <w:rPr>
          <w:rFonts w:ascii="Times New Roman" w:hAnsi="Times New Roman" w:cs="Times New Roman"/>
          <w:sz w:val="28"/>
          <w:szCs w:val="28"/>
        </w:rPr>
        <w:t>...</w:t>
      </w:r>
      <w:r w:rsidR="00C361AB" w:rsidRPr="00340504">
        <w:rPr>
          <w:rFonts w:ascii="Times New Roman" w:hAnsi="Times New Roman" w:cs="Times New Roman"/>
          <w:sz w:val="28"/>
          <w:szCs w:val="28"/>
        </w:rPr>
        <w:t>.</w:t>
      </w:r>
      <w:r w:rsidR="00340504" w:rsidRPr="00340504">
        <w:rPr>
          <w:rFonts w:ascii="Times New Roman" w:hAnsi="Times New Roman" w:cs="Times New Roman"/>
          <w:sz w:val="28"/>
          <w:szCs w:val="28"/>
        </w:rPr>
        <w:t>20</w:t>
      </w:r>
    </w:p>
    <w:p w:rsidR="00A54C3A" w:rsidRPr="00FC092B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</w:t>
      </w:r>
      <w:r w:rsidR="00C361AB">
        <w:rPr>
          <w:rFonts w:ascii="Times New Roman" w:hAnsi="Times New Roman" w:cs="Times New Roman"/>
          <w:sz w:val="28"/>
          <w:szCs w:val="28"/>
        </w:rPr>
        <w:t>ы и дополнительного образования…</w:t>
      </w:r>
      <w:r w:rsidR="00EA61F1"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  <w:r w:rsidR="00C361AB">
        <w:rPr>
          <w:rFonts w:ascii="Times New Roman" w:hAnsi="Times New Roman" w:cs="Times New Roman"/>
          <w:sz w:val="28"/>
          <w:szCs w:val="28"/>
        </w:rPr>
        <w:t>…</w:t>
      </w:r>
      <w:r w:rsidR="00340504">
        <w:rPr>
          <w:rFonts w:ascii="Times New Roman" w:hAnsi="Times New Roman" w:cs="Times New Roman"/>
          <w:sz w:val="28"/>
          <w:szCs w:val="28"/>
        </w:rPr>
        <w:t>22</w:t>
      </w:r>
    </w:p>
    <w:p w:rsidR="00A54C3A" w:rsidRPr="00A54C3A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 – методическая работа </w:t>
      </w:r>
      <w:r w:rsidR="00C361AB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EA61F1">
        <w:rPr>
          <w:rFonts w:ascii="Times New Roman" w:hAnsi="Times New Roman" w:cs="Times New Roman"/>
          <w:sz w:val="28"/>
          <w:szCs w:val="28"/>
        </w:rPr>
        <w:t>.</w:t>
      </w:r>
      <w:r w:rsidR="00C361AB">
        <w:rPr>
          <w:rFonts w:ascii="Times New Roman" w:hAnsi="Times New Roman" w:cs="Times New Roman"/>
          <w:sz w:val="28"/>
          <w:szCs w:val="28"/>
        </w:rPr>
        <w:t>…</w:t>
      </w:r>
      <w:r w:rsidR="00340504">
        <w:rPr>
          <w:rFonts w:ascii="Times New Roman" w:hAnsi="Times New Roman" w:cs="Times New Roman"/>
          <w:sz w:val="28"/>
          <w:szCs w:val="28"/>
        </w:rPr>
        <w:t>..27</w:t>
      </w:r>
    </w:p>
    <w:p w:rsidR="00A54C3A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 реализация федерального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A61F1">
        <w:rPr>
          <w:rFonts w:ascii="Times New Roman" w:hAnsi="Times New Roman" w:cs="Times New Roman"/>
          <w:sz w:val="28"/>
          <w:szCs w:val="28"/>
        </w:rPr>
        <w:t>.</w:t>
      </w:r>
      <w:r w:rsidR="00C361AB">
        <w:rPr>
          <w:rFonts w:ascii="Times New Roman" w:hAnsi="Times New Roman" w:cs="Times New Roman"/>
          <w:sz w:val="28"/>
          <w:szCs w:val="28"/>
        </w:rPr>
        <w:t>…</w:t>
      </w:r>
      <w:r w:rsidR="00340504">
        <w:rPr>
          <w:rFonts w:ascii="Times New Roman" w:hAnsi="Times New Roman" w:cs="Times New Roman"/>
          <w:sz w:val="28"/>
          <w:szCs w:val="28"/>
        </w:rPr>
        <w:t>28</w:t>
      </w:r>
    </w:p>
    <w:p w:rsidR="00FC092B" w:rsidRPr="00FC092B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опережающей профессиональной подготовки </w:t>
      </w:r>
      <w:r w:rsidR="00C361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ЦОПП</w:t>
      </w:r>
      <w:r w:rsidR="00C361AB">
        <w:rPr>
          <w:rFonts w:ascii="Times New Roman" w:hAnsi="Times New Roman" w:cs="Times New Roman"/>
          <w:sz w:val="28"/>
          <w:szCs w:val="28"/>
        </w:rPr>
        <w:t xml:space="preserve"> </w:t>
      </w:r>
      <w:r w:rsidR="00340504">
        <w:rPr>
          <w:rFonts w:ascii="Times New Roman" w:hAnsi="Times New Roman" w:cs="Times New Roman"/>
          <w:sz w:val="28"/>
          <w:szCs w:val="28"/>
        </w:rPr>
        <w:t>…………..33</w:t>
      </w:r>
    </w:p>
    <w:p w:rsidR="00A54C3A" w:rsidRPr="00A54C3A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ГБПОУ РТ ТСТ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C361AB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="00340504">
        <w:rPr>
          <w:rFonts w:ascii="Times New Roman" w:hAnsi="Times New Roman" w:cs="Times New Roman"/>
          <w:sz w:val="28"/>
          <w:szCs w:val="28"/>
        </w:rPr>
        <w:t>...</w:t>
      </w:r>
      <w:r w:rsidR="00C361AB">
        <w:rPr>
          <w:rFonts w:ascii="Times New Roman" w:hAnsi="Times New Roman" w:cs="Times New Roman"/>
          <w:sz w:val="28"/>
          <w:szCs w:val="28"/>
        </w:rPr>
        <w:t>……</w:t>
      </w:r>
      <w:r w:rsidR="00340504">
        <w:rPr>
          <w:rFonts w:ascii="Times New Roman" w:hAnsi="Times New Roman" w:cs="Times New Roman"/>
          <w:sz w:val="28"/>
          <w:szCs w:val="28"/>
        </w:rPr>
        <w:t>35</w:t>
      </w:r>
    </w:p>
    <w:p w:rsidR="00A54C3A" w:rsidRDefault="00FC092B" w:rsidP="00EA61F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Техникума. Заключение</w:t>
      </w:r>
      <w:r w:rsidR="00340504">
        <w:rPr>
          <w:rFonts w:ascii="Times New Roman" w:hAnsi="Times New Roman" w:cs="Times New Roman"/>
          <w:sz w:val="28"/>
          <w:szCs w:val="28"/>
        </w:rPr>
        <w:t>………………...…………39</w:t>
      </w:r>
    </w:p>
    <w:p w:rsidR="00107F7A" w:rsidRPr="00107F7A" w:rsidRDefault="00107F7A" w:rsidP="00107F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C3A" w:rsidRDefault="00A54C3A" w:rsidP="001D1D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4C3A" w:rsidRPr="00564488" w:rsidRDefault="00A54C3A" w:rsidP="00A54C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54C3A" w:rsidRDefault="00A54C3A" w:rsidP="00A54C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B18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7B18">
        <w:rPr>
          <w:rFonts w:ascii="Times New Roman" w:hAnsi="Times New Roman" w:cs="Times New Roman"/>
          <w:sz w:val="28"/>
          <w:szCs w:val="28"/>
        </w:rPr>
        <w:t>самооценка деятельности</w:t>
      </w:r>
      <w:r w:rsidR="00D55658">
        <w:rPr>
          <w:rFonts w:ascii="Times New Roman" w:hAnsi="Times New Roman" w:cs="Times New Roman"/>
          <w:sz w:val="28"/>
          <w:szCs w:val="28"/>
        </w:rPr>
        <w:t xml:space="preserve"> </w:t>
      </w:r>
      <w:r w:rsidRPr="00707B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Pr="00707B18">
        <w:rPr>
          <w:rFonts w:ascii="Times New Roman" w:hAnsi="Times New Roman" w:cs="Times New Roman"/>
          <w:sz w:val="28"/>
          <w:szCs w:val="28"/>
        </w:rPr>
        <w:t>бюджетного профессионального образовательного учреждения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«Тувинский </w:t>
      </w:r>
      <w:r w:rsidRPr="00707B18">
        <w:rPr>
          <w:rFonts w:ascii="Times New Roman" w:hAnsi="Times New Roman" w:cs="Times New Roman"/>
          <w:sz w:val="28"/>
          <w:szCs w:val="28"/>
        </w:rPr>
        <w:t>строительный техникум» (далее Техникум)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B18">
        <w:rPr>
          <w:rFonts w:ascii="Times New Roman" w:hAnsi="Times New Roman" w:cs="Times New Roman"/>
          <w:sz w:val="28"/>
          <w:szCs w:val="28"/>
        </w:rPr>
        <w:t>Самообсл</w:t>
      </w:r>
      <w:r>
        <w:rPr>
          <w:rFonts w:ascii="Times New Roman" w:hAnsi="Times New Roman" w:cs="Times New Roman"/>
          <w:sz w:val="28"/>
          <w:szCs w:val="28"/>
        </w:rPr>
        <w:t>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Техникумом </w:t>
      </w:r>
      <w:r w:rsidRPr="00707B18">
        <w:rPr>
          <w:rFonts w:ascii="Times New Roman" w:hAnsi="Times New Roman" w:cs="Times New Roman"/>
          <w:sz w:val="28"/>
          <w:szCs w:val="28"/>
        </w:rPr>
        <w:t>ежегодно.</w:t>
      </w:r>
    </w:p>
    <w:p w:rsidR="00A54C3A" w:rsidRDefault="00A54C3A" w:rsidP="00A54C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18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proofErr w:type="spellStart"/>
      <w:r w:rsidRPr="00707B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07B18">
        <w:rPr>
          <w:rFonts w:ascii="Times New Roman" w:hAnsi="Times New Roman" w:cs="Times New Roman"/>
          <w:sz w:val="28"/>
          <w:szCs w:val="28"/>
        </w:rPr>
        <w:t xml:space="preserve"> являются: всесторонний анализ деятельности Техникума; обеспечение доступности и открытости информации о развити</w:t>
      </w:r>
      <w:r>
        <w:rPr>
          <w:rFonts w:ascii="Times New Roman" w:hAnsi="Times New Roman" w:cs="Times New Roman"/>
          <w:sz w:val="28"/>
          <w:szCs w:val="28"/>
        </w:rPr>
        <w:t>и Техникума, подготовка отчета.</w:t>
      </w:r>
    </w:p>
    <w:p w:rsidR="006344ED" w:rsidRDefault="00A54C3A" w:rsidP="00634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18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707B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07B18">
        <w:rPr>
          <w:rFonts w:ascii="Times New Roman" w:hAnsi="Times New Roman" w:cs="Times New Roman"/>
          <w:sz w:val="28"/>
          <w:szCs w:val="28"/>
        </w:rPr>
        <w:t xml:space="preserve"> проводится оценка образовательной деятельности, системы управ</w:t>
      </w:r>
      <w:r w:rsidR="006344ED">
        <w:rPr>
          <w:rFonts w:ascii="Times New Roman" w:hAnsi="Times New Roman" w:cs="Times New Roman"/>
          <w:sz w:val="28"/>
          <w:szCs w:val="28"/>
        </w:rPr>
        <w:t xml:space="preserve">ления Техникума, содержания и </w:t>
      </w:r>
      <w:r w:rsidRPr="00707B18">
        <w:rPr>
          <w:rFonts w:ascii="Times New Roman" w:hAnsi="Times New Roman" w:cs="Times New Roman"/>
          <w:sz w:val="28"/>
          <w:szCs w:val="28"/>
        </w:rPr>
        <w:t xml:space="preserve">качества подготовки обучающихся, организации учебного процесса, </w:t>
      </w:r>
      <w:proofErr w:type="spellStart"/>
      <w:r w:rsidRPr="00707B18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707B18">
        <w:rPr>
          <w:rFonts w:ascii="Times New Roman" w:hAnsi="Times New Roman" w:cs="Times New Roman"/>
          <w:sz w:val="28"/>
          <w:szCs w:val="28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Техникума</w:t>
      </w:r>
      <w:r w:rsidR="006344ED">
        <w:rPr>
          <w:rFonts w:ascii="Times New Roman" w:hAnsi="Times New Roman" w:cs="Times New Roman"/>
          <w:sz w:val="28"/>
          <w:szCs w:val="28"/>
        </w:rPr>
        <w:t>.</w:t>
      </w:r>
    </w:p>
    <w:p w:rsidR="00A54C3A" w:rsidRPr="006344ED" w:rsidRDefault="00A54C3A" w:rsidP="00634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B18">
        <w:rPr>
          <w:rFonts w:ascii="Times New Roman" w:hAnsi="Times New Roman" w:cs="Times New Roman"/>
          <w:sz w:val="28"/>
          <w:szCs w:val="28"/>
        </w:rPr>
        <w:t xml:space="preserve">Отчет по </w:t>
      </w:r>
      <w:proofErr w:type="spellStart"/>
      <w:r w:rsidRPr="00707B18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07B18">
        <w:rPr>
          <w:rFonts w:ascii="Times New Roman" w:hAnsi="Times New Roman" w:cs="Times New Roman"/>
          <w:sz w:val="28"/>
          <w:szCs w:val="28"/>
        </w:rPr>
        <w:t xml:space="preserve"> составлен по состоянию на 1 апреля текущего года, в котором подведены итоги, сделаны выводы по результатам деятельности Государственного  бюджетного профессионального образовательного учрежде</w:t>
      </w:r>
      <w:r w:rsidR="006344ED">
        <w:rPr>
          <w:rFonts w:ascii="Times New Roman" w:hAnsi="Times New Roman" w:cs="Times New Roman"/>
          <w:sz w:val="28"/>
          <w:szCs w:val="28"/>
        </w:rPr>
        <w:t xml:space="preserve">ния Республики Тыва «Тувинский </w:t>
      </w:r>
      <w:r w:rsidRPr="00707B18">
        <w:rPr>
          <w:rFonts w:ascii="Times New Roman" w:hAnsi="Times New Roman" w:cs="Times New Roman"/>
          <w:sz w:val="28"/>
          <w:szCs w:val="28"/>
        </w:rPr>
        <w:t>строительный техникум»</w:t>
      </w:r>
    </w:p>
    <w:p w:rsidR="00F47537" w:rsidRDefault="003E658C" w:rsidP="00F97042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</w:t>
      </w:r>
      <w:r w:rsidR="008D4B80" w:rsidRPr="00585DDC">
        <w:rPr>
          <w:rFonts w:ascii="Times New Roman" w:hAnsi="Times New Roman" w:cs="Times New Roman"/>
          <w:sz w:val="28"/>
          <w:szCs w:val="28"/>
        </w:rPr>
        <w:t>льное учреждение Республики Тыва «Тувинский строительный техникум»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r w:rsidR="004F2A29" w:rsidRPr="00585DDC">
        <w:rPr>
          <w:rFonts w:ascii="Times New Roman" w:hAnsi="Times New Roman" w:cs="Times New Roman"/>
          <w:sz w:val="28"/>
          <w:szCs w:val="28"/>
        </w:rPr>
        <w:t>(далее</w:t>
      </w:r>
      <w:r w:rsidR="006344ED">
        <w:rPr>
          <w:rFonts w:ascii="Times New Roman" w:hAnsi="Times New Roman" w:cs="Times New Roman"/>
          <w:sz w:val="28"/>
          <w:szCs w:val="28"/>
        </w:rPr>
        <w:t xml:space="preserve"> –</w:t>
      </w:r>
      <w:r w:rsidR="004F2A29" w:rsidRPr="00585DDC">
        <w:rPr>
          <w:rFonts w:ascii="Times New Roman" w:hAnsi="Times New Roman" w:cs="Times New Roman"/>
          <w:sz w:val="28"/>
          <w:szCs w:val="28"/>
        </w:rPr>
        <w:t xml:space="preserve"> Техникум) </w:t>
      </w:r>
      <w:r w:rsidRPr="00585DDC">
        <w:rPr>
          <w:rFonts w:ascii="Times New Roman" w:hAnsi="Times New Roman" w:cs="Times New Roman"/>
          <w:sz w:val="28"/>
          <w:szCs w:val="28"/>
        </w:rPr>
        <w:t>является государственным бюджетным образовательным учреждением среднего профессионального образован</w:t>
      </w:r>
      <w:r w:rsidR="006344ED">
        <w:rPr>
          <w:rFonts w:ascii="Times New Roman" w:hAnsi="Times New Roman" w:cs="Times New Roman"/>
          <w:sz w:val="28"/>
          <w:szCs w:val="28"/>
        </w:rPr>
        <w:t>ия республиканского подчинения.</w:t>
      </w:r>
    </w:p>
    <w:p w:rsidR="004E58FF" w:rsidRDefault="004E58FF" w:rsidP="004E58FF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6344ED" w:rsidRPr="006344ED" w:rsidRDefault="006344ED" w:rsidP="006344ED">
      <w:pPr>
        <w:pStyle w:val="a8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Организационно-правовое обеспечение образовательной деятельности</w:t>
      </w:r>
    </w:p>
    <w:p w:rsidR="006344ED" w:rsidRDefault="002843DC" w:rsidP="006344ED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Полное официальное наименование учреждения - Государственное бюджетное профессиональное образовате</w:t>
      </w:r>
      <w:r w:rsidR="008D4B80" w:rsidRPr="00585DDC">
        <w:rPr>
          <w:rFonts w:ascii="Times New Roman" w:hAnsi="Times New Roman" w:cs="Times New Roman"/>
          <w:sz w:val="28"/>
          <w:szCs w:val="28"/>
        </w:rPr>
        <w:t xml:space="preserve">льное учреждение Республики Тыва «Тувинский строительный </w:t>
      </w:r>
      <w:r w:rsidR="006344ED">
        <w:rPr>
          <w:rFonts w:ascii="Times New Roman" w:hAnsi="Times New Roman" w:cs="Times New Roman"/>
          <w:sz w:val="28"/>
          <w:szCs w:val="28"/>
        </w:rPr>
        <w:t>техникум».</w:t>
      </w:r>
    </w:p>
    <w:p w:rsidR="006344ED" w:rsidRDefault="002843DC" w:rsidP="006344ED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Сокраще</w:t>
      </w:r>
      <w:r w:rsidR="008D4B80" w:rsidRPr="00585DDC">
        <w:rPr>
          <w:rFonts w:ascii="Times New Roman" w:hAnsi="Times New Roman" w:cs="Times New Roman"/>
          <w:sz w:val="28"/>
          <w:szCs w:val="28"/>
        </w:rPr>
        <w:t>нное наименование: ГБПОУ РТ «ТСТ»</w:t>
      </w:r>
      <w:r w:rsidR="001468CE" w:rsidRPr="00585DDC">
        <w:rPr>
          <w:rFonts w:ascii="Times New Roman" w:hAnsi="Times New Roman" w:cs="Times New Roman"/>
          <w:sz w:val="28"/>
          <w:szCs w:val="28"/>
        </w:rPr>
        <w:t>.</w:t>
      </w:r>
    </w:p>
    <w:p w:rsidR="006344ED" w:rsidRDefault="00D248B2" w:rsidP="006344ED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DDC">
        <w:rPr>
          <w:rFonts w:ascii="Times New Roman" w:hAnsi="Times New Roman" w:cs="Times New Roman"/>
          <w:sz w:val="28"/>
          <w:szCs w:val="28"/>
        </w:rPr>
        <w:t>Место нахождения (ю</w:t>
      </w:r>
      <w:r w:rsidR="00794623" w:rsidRPr="00585DDC">
        <w:rPr>
          <w:rFonts w:ascii="Times New Roman" w:hAnsi="Times New Roman" w:cs="Times New Roman"/>
          <w:sz w:val="28"/>
          <w:szCs w:val="28"/>
        </w:rPr>
        <w:t>ридический, фактический адрес) техникума: 66710, Республика Тыва, г. Кызыл, ул. Калинина, 1</w:t>
      </w:r>
      <w:r w:rsidRPr="00585D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344ED" w:rsidRDefault="00D248B2" w:rsidP="006344ED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lastRenderedPageBreak/>
        <w:t>Место нахождения техникума определяется местом его государственной регистрации.</w:t>
      </w:r>
    </w:p>
    <w:p w:rsidR="00F257A4" w:rsidRDefault="00425760" w:rsidP="006344E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Техникума является Министерство образования Республики Тыва.</w:t>
      </w:r>
    </w:p>
    <w:p w:rsidR="004E58FF" w:rsidRPr="001040AB" w:rsidRDefault="004E58FF" w:rsidP="004E58FF">
      <w:pPr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0AB">
        <w:rPr>
          <w:rFonts w:ascii="Times New Roman" w:hAnsi="Times New Roman" w:cs="Times New Roman"/>
          <w:sz w:val="28"/>
          <w:szCs w:val="28"/>
        </w:rPr>
        <w:t>Организационно-правовое обеспечение Техникум</w:t>
      </w:r>
      <w:r>
        <w:rPr>
          <w:rFonts w:ascii="Times New Roman" w:hAnsi="Times New Roman" w:cs="Times New Roman"/>
          <w:sz w:val="28"/>
          <w:szCs w:val="28"/>
        </w:rPr>
        <w:t xml:space="preserve">а регулируется </w:t>
      </w:r>
      <w:r w:rsidRPr="001040AB">
        <w:rPr>
          <w:rFonts w:ascii="Times New Roman" w:hAnsi="Times New Roman" w:cs="Times New Roman"/>
          <w:sz w:val="28"/>
          <w:szCs w:val="28"/>
        </w:rPr>
        <w:t>Конституцией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Гражданским, Трудовым </w:t>
      </w:r>
      <w:r w:rsidRPr="001040AB">
        <w:rPr>
          <w:rFonts w:ascii="Times New Roman" w:hAnsi="Times New Roman" w:cs="Times New Roman"/>
          <w:sz w:val="28"/>
          <w:szCs w:val="28"/>
        </w:rPr>
        <w:t>кодексами и законами Российской Федерации с учетом внесенных в них поправок, изменений и дополнений, Техникум осуществляет деятельность на основании Устава, утвержденного приказом Министерства образования и науки Республики Тыва 10.12.2013 г. № 1454/</w:t>
      </w:r>
      <w:proofErr w:type="spellStart"/>
      <w:r w:rsidRPr="001040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40AB">
        <w:rPr>
          <w:rFonts w:ascii="Times New Roman" w:hAnsi="Times New Roman" w:cs="Times New Roman"/>
          <w:sz w:val="28"/>
          <w:szCs w:val="28"/>
        </w:rPr>
        <w:t xml:space="preserve"> (</w:t>
      </w:r>
      <w:r w:rsidRPr="001040AB">
        <w:rPr>
          <w:rFonts w:ascii="Times New Roman" w:hAnsi="Times New Roman" w:cs="Times New Roman"/>
          <w:spacing w:val="2"/>
          <w:sz w:val="28"/>
          <w:szCs w:val="28"/>
        </w:rPr>
        <w:t>с изменениями на 26 сентября 2017 года</w:t>
      </w:r>
      <w:r w:rsidRPr="001040AB">
        <w:rPr>
          <w:rFonts w:ascii="Times New Roman" w:hAnsi="Times New Roman" w:cs="Times New Roman"/>
          <w:sz w:val="28"/>
          <w:szCs w:val="28"/>
        </w:rPr>
        <w:t>).</w:t>
      </w:r>
    </w:p>
    <w:p w:rsidR="004E58FF" w:rsidRPr="00D87BC8" w:rsidRDefault="004E58FF" w:rsidP="004E58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766">
        <w:rPr>
          <w:rFonts w:ascii="Times New Roman" w:hAnsi="Times New Roman" w:cs="Times New Roman"/>
          <w:sz w:val="28"/>
          <w:szCs w:val="28"/>
        </w:rPr>
        <w:t>Действуютобщественные</w:t>
      </w:r>
      <w:proofErr w:type="spellEnd"/>
      <w:r w:rsidRPr="004F1766">
        <w:rPr>
          <w:rFonts w:ascii="Times New Roman" w:hAnsi="Times New Roman" w:cs="Times New Roman"/>
          <w:sz w:val="28"/>
          <w:szCs w:val="28"/>
        </w:rPr>
        <w:t xml:space="preserve"> организации - Попечительский совет, Студенческий совет общежития и совет студенческого самоуправления  (протокол №1 от 12 октября 2017 г.). Уставом закреплены общественные коллегиальные органы </w:t>
      </w:r>
      <w:r w:rsidRPr="004E58FF">
        <w:rPr>
          <w:rFonts w:ascii="Times New Roman" w:hAnsi="Times New Roman" w:cs="Times New Roman"/>
          <w:sz w:val="28"/>
          <w:szCs w:val="28"/>
        </w:rPr>
        <w:t>управления</w:t>
      </w:r>
      <w:r w:rsidRPr="004F1766">
        <w:rPr>
          <w:rFonts w:ascii="Times New Roman" w:hAnsi="Times New Roman" w:cs="Times New Roman"/>
          <w:sz w:val="28"/>
          <w:szCs w:val="28"/>
        </w:rPr>
        <w:t>: общее собрание работников и обучающихся организации, педагогический,  научно-методический, попечительский советы.</w:t>
      </w:r>
    </w:p>
    <w:p w:rsidR="004E58FF" w:rsidRDefault="004E58FF" w:rsidP="00F80D8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8FF">
        <w:rPr>
          <w:rFonts w:ascii="Times New Roman" w:hAnsi="Times New Roman" w:cs="Times New Roman"/>
          <w:sz w:val="28"/>
          <w:szCs w:val="28"/>
        </w:rPr>
        <w:t>Согласно лицензии, на осуществление образовательной деятельности от</w:t>
      </w:r>
      <w:r w:rsidR="00F47537">
        <w:rPr>
          <w:rFonts w:ascii="Times New Roman" w:hAnsi="Times New Roman" w:cs="Times New Roman"/>
          <w:sz w:val="28"/>
          <w:szCs w:val="28"/>
        </w:rPr>
        <w:t xml:space="preserve">30 </w:t>
      </w:r>
      <w:r w:rsidR="00F47537" w:rsidRPr="00585DDC">
        <w:rPr>
          <w:rFonts w:ascii="Times New Roman" w:hAnsi="Times New Roman" w:cs="Times New Roman"/>
          <w:sz w:val="28"/>
          <w:szCs w:val="28"/>
        </w:rPr>
        <w:t>мая 2024 года серия №Л035-01287-17/000649486</w:t>
      </w:r>
      <w:r w:rsidR="00F47537">
        <w:rPr>
          <w:rFonts w:ascii="Times New Roman" w:hAnsi="Times New Roman" w:cs="Times New Roman"/>
          <w:sz w:val="28"/>
          <w:szCs w:val="28"/>
        </w:rPr>
        <w:t xml:space="preserve">, </w:t>
      </w:r>
      <w:r w:rsidRPr="004E58FF">
        <w:rPr>
          <w:rFonts w:ascii="Times New Roman" w:hAnsi="Times New Roman" w:cs="Times New Roman"/>
          <w:sz w:val="28"/>
          <w:szCs w:val="28"/>
        </w:rPr>
        <w:t xml:space="preserve">выданной Министерством образования и науки Республики Тыва Техникум имеет право на осуществление образовательной деятельности в системе среднего профессионального образования по 5специальностям  и 6 профессиям по адресу: Республика Тыва, </w:t>
      </w:r>
      <w:proofErr w:type="gramStart"/>
      <w:r w:rsidRPr="004E58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58FF">
        <w:rPr>
          <w:rFonts w:ascii="Times New Roman" w:hAnsi="Times New Roman" w:cs="Times New Roman"/>
          <w:sz w:val="28"/>
          <w:szCs w:val="28"/>
        </w:rPr>
        <w:t>. Кызыл, ул. Калинина,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0ED" w:rsidRDefault="003320ED" w:rsidP="00F80D8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882" w:rsidRPr="00111882" w:rsidRDefault="00111882" w:rsidP="00111882">
      <w:pPr>
        <w:pStyle w:val="a8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0A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труктура и система управления Техникума</w:t>
      </w:r>
    </w:p>
    <w:p w:rsidR="00111882" w:rsidRPr="00111882" w:rsidRDefault="00111882" w:rsidP="00BC53A4">
      <w:pPr>
        <w:pStyle w:val="a8"/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38">
        <w:rPr>
          <w:rFonts w:ascii="Times New Roman" w:hAnsi="Times New Roman" w:cs="Times New Roman"/>
          <w:b/>
          <w:sz w:val="28"/>
          <w:szCs w:val="28"/>
        </w:rPr>
        <w:t>Соответствие организации управления Техникумом  уставным требованиям</w:t>
      </w:r>
    </w:p>
    <w:p w:rsidR="00111882" w:rsidRDefault="00111882" w:rsidP="00111882">
      <w:pPr>
        <w:pStyle w:val="a8"/>
        <w:spacing w:after="0" w:line="360" w:lineRule="auto"/>
        <w:ind w:left="0" w:firstLine="796"/>
        <w:jc w:val="both"/>
        <w:rPr>
          <w:rFonts w:ascii="Times New Roman" w:hAnsi="Times New Roman" w:cs="Times New Roman"/>
          <w:sz w:val="28"/>
          <w:szCs w:val="28"/>
        </w:rPr>
      </w:pPr>
      <w:r w:rsidRPr="00111882">
        <w:rPr>
          <w:rFonts w:ascii="Times New Roman" w:hAnsi="Times New Roman" w:cs="Times New Roman"/>
          <w:sz w:val="28"/>
          <w:szCs w:val="28"/>
        </w:rPr>
        <w:t>Управление Техникумом осуществляется в соответствии с законодательством Российской Федерации с учетом особенностей, установленных Федеральным законом от 29.12.2012 г. № 273-ФЗ «Об образовании в Российской Федерации» и уставом Техникума.</w:t>
      </w:r>
    </w:p>
    <w:p w:rsidR="00111882" w:rsidRDefault="00111882" w:rsidP="00111882">
      <w:pPr>
        <w:pStyle w:val="a8"/>
        <w:spacing w:after="0" w:line="360" w:lineRule="auto"/>
        <w:ind w:left="0" w:firstLine="796"/>
        <w:jc w:val="both"/>
        <w:rPr>
          <w:rFonts w:ascii="Times New Roman" w:hAnsi="Times New Roman" w:cs="Times New Roman"/>
          <w:sz w:val="28"/>
          <w:szCs w:val="28"/>
        </w:rPr>
      </w:pPr>
      <w:r w:rsidRPr="00111882">
        <w:rPr>
          <w:rFonts w:ascii="Times New Roman" w:hAnsi="Times New Roman" w:cs="Times New Roman"/>
          <w:sz w:val="28"/>
          <w:szCs w:val="28"/>
        </w:rPr>
        <w:lastRenderedPageBreak/>
        <w:t>Успешность Техникума  обеспечивается совместными усилиями административно-управленческого аппарата, педагогическим коллективом и обслуживающим персоналом Техникума. Управление осуществляется в соответствии с законодательством Российской Федерации и Уставом Техникума. Педагогический совет действует с целью решения основополагающих вопросов образовательного и воспитательного процессов. В его состав входят директор (председатель Педагогического совета), его заместители и педагогические работники.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Единоличным исполнительным органом Техникума является директор, который осуществляет текущее руководство деятельностью Техникума.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Органами управления Техникумом являются: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- руководитель техникума;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63BA">
        <w:rPr>
          <w:rFonts w:ascii="Times New Roman" w:hAnsi="Times New Roman" w:cs="Times New Roman"/>
          <w:sz w:val="28"/>
          <w:szCs w:val="28"/>
        </w:rPr>
        <w:t xml:space="preserve">едагогический совет;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- методический совет;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- попечительский совет.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К компетенции Педагогического Совета относятся вопросы анализа, оценки и планирования: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-объема и качества знаний, умений и навыков обучающихся; 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- теоретического и практического обучения, производственной практики, воспитательной работы;</w:t>
      </w:r>
    </w:p>
    <w:p w:rsidR="00BC63BA" w:rsidRPr="00BC63BA" w:rsidRDefault="00BC63BA" w:rsidP="00BC63B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- контроля образовательного процесса.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Педагогический Совет Техникума проводит работу в соответствии с «Положением о педагогическом Совете», утвержденным директором Техникума. 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Для организации и координирования методической работы в Техникуме создан методический Совет. Состав методического Совета утверждается приказом директора Техникума, членами которого являются заместители директора, заведующие отделениями, методист, председатели ПЦК и </w:t>
      </w:r>
      <w:r w:rsidRPr="00BC63BA">
        <w:rPr>
          <w:rFonts w:ascii="Times New Roman" w:hAnsi="Times New Roman" w:cs="Times New Roman"/>
          <w:sz w:val="28"/>
          <w:szCs w:val="28"/>
        </w:rPr>
        <w:lastRenderedPageBreak/>
        <w:t>педагогические работники Техникума. К полномочиям методического Совета относятся: вопросы анализа, оценки и планирования:</w:t>
      </w:r>
    </w:p>
    <w:p w:rsidR="00BC63BA" w:rsidRPr="00BC63BA" w:rsidRDefault="001876FC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BC63BA">
        <w:rPr>
          <w:rFonts w:ascii="Times New Roman" w:hAnsi="Times New Roman" w:cs="Times New Roman"/>
          <w:sz w:val="28"/>
          <w:szCs w:val="28"/>
        </w:rPr>
        <w:t>содержания и качества дополнительных образовательных услуг, в том числе платных;</w:t>
      </w:r>
    </w:p>
    <w:p w:rsidR="00BC63BA" w:rsidRPr="00BC63BA" w:rsidRDefault="001876FC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BC63BA">
        <w:rPr>
          <w:rFonts w:ascii="Times New Roman" w:hAnsi="Times New Roman" w:cs="Times New Roman"/>
          <w:sz w:val="28"/>
          <w:szCs w:val="28"/>
        </w:rPr>
        <w:t>образовательных программ и учебных планов, а также изменений и дополнений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Вопросы разработки, апробации, экспертизы и применения педагогическими работниками: </w:t>
      </w:r>
    </w:p>
    <w:p w:rsidR="00BC63BA" w:rsidRPr="001876FC" w:rsidRDefault="001876FC" w:rsidP="00187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1876FC">
        <w:rPr>
          <w:rFonts w:ascii="Times New Roman" w:hAnsi="Times New Roman" w:cs="Times New Roman"/>
          <w:sz w:val="28"/>
          <w:szCs w:val="28"/>
        </w:rPr>
        <w:t>новых педагогических и воспитательных технологий;</w:t>
      </w:r>
    </w:p>
    <w:p w:rsidR="00BC63BA" w:rsidRPr="001876FC" w:rsidRDefault="001876FC" w:rsidP="00187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1876FC">
        <w:rPr>
          <w:rFonts w:ascii="Times New Roman" w:hAnsi="Times New Roman" w:cs="Times New Roman"/>
          <w:sz w:val="28"/>
          <w:szCs w:val="28"/>
        </w:rPr>
        <w:t>методик и сре</w:t>
      </w:r>
      <w:proofErr w:type="gramStart"/>
      <w:r w:rsidR="00BC63BA" w:rsidRPr="001876F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BC63BA" w:rsidRPr="001876FC">
        <w:rPr>
          <w:rFonts w:ascii="Times New Roman" w:hAnsi="Times New Roman" w:cs="Times New Roman"/>
          <w:sz w:val="28"/>
          <w:szCs w:val="28"/>
        </w:rPr>
        <w:t xml:space="preserve">офессионального отбора и ориентации; </w:t>
      </w:r>
    </w:p>
    <w:p w:rsidR="00BC63BA" w:rsidRPr="001876FC" w:rsidRDefault="001876FC" w:rsidP="00187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1876FC">
        <w:rPr>
          <w:rFonts w:ascii="Times New Roman" w:hAnsi="Times New Roman" w:cs="Times New Roman"/>
          <w:sz w:val="28"/>
          <w:szCs w:val="28"/>
        </w:rPr>
        <w:t>новых форм и методических материалов, пособий, средств обучения и контроля;</w:t>
      </w:r>
    </w:p>
    <w:p w:rsidR="00BC63BA" w:rsidRPr="001876FC" w:rsidRDefault="001876FC" w:rsidP="00187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1876FC">
        <w:rPr>
          <w:rFonts w:ascii="Times New Roman" w:hAnsi="Times New Roman" w:cs="Times New Roman"/>
          <w:sz w:val="28"/>
          <w:szCs w:val="28"/>
        </w:rPr>
        <w:t>новых форм и методов теоретического и практического обучения, производственной практики обучающихся.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Методический совет действует на основании «Положения о методическом Совете», утвержденном директором Техникума. 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Попечительский Совет Техникума действует на основе законодательства Российской Федерации, устава Техникума и Положения «О Попечительском Совете техникума», утвержденном директором Техникума. К компетенции Попечительского Совета относится: </w:t>
      </w:r>
    </w:p>
    <w:p w:rsidR="00BC63BA" w:rsidRPr="00BC63BA" w:rsidRDefault="001876FC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BC63BA">
        <w:rPr>
          <w:rFonts w:ascii="Times New Roman" w:hAnsi="Times New Roman" w:cs="Times New Roman"/>
          <w:sz w:val="28"/>
          <w:szCs w:val="28"/>
        </w:rPr>
        <w:t xml:space="preserve">всесторонняя помощь, поддержка и содействие Техникуму во всех сферах его деятельности: финансовой и материальной; </w:t>
      </w:r>
    </w:p>
    <w:p w:rsidR="00BC63BA" w:rsidRPr="00BC63BA" w:rsidRDefault="001876FC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BC63BA">
        <w:rPr>
          <w:rFonts w:ascii="Times New Roman" w:hAnsi="Times New Roman" w:cs="Times New Roman"/>
          <w:sz w:val="28"/>
          <w:szCs w:val="28"/>
        </w:rPr>
        <w:t xml:space="preserve">стимулирование и пропаганда деятельности Техникума, правовая защита и поддержка обучающихся и работников; </w:t>
      </w:r>
    </w:p>
    <w:p w:rsidR="00BC63BA" w:rsidRPr="00BC63BA" w:rsidRDefault="001876FC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3BA" w:rsidRPr="00BC63BA">
        <w:rPr>
          <w:rFonts w:ascii="Times New Roman" w:hAnsi="Times New Roman" w:cs="Times New Roman"/>
          <w:sz w:val="28"/>
          <w:szCs w:val="28"/>
        </w:rPr>
        <w:t xml:space="preserve">реализация целей на основе самостоятельности и инициативы работников Техникума. 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Техникума и при принятии Техникумом </w:t>
      </w:r>
      <w:r w:rsidRPr="00BC63BA"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Техникуме: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1)</w:t>
      </w:r>
      <w:r w:rsidRPr="00BC63BA">
        <w:rPr>
          <w:rFonts w:ascii="Times New Roman" w:hAnsi="Times New Roman" w:cs="Times New Roman"/>
          <w:sz w:val="28"/>
          <w:szCs w:val="28"/>
        </w:rPr>
        <w:tab/>
        <w:t xml:space="preserve">создан совет </w:t>
      </w:r>
      <w:proofErr w:type="gramStart"/>
      <w:r w:rsidRPr="00BC63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63BA">
        <w:rPr>
          <w:rFonts w:ascii="Times New Roman" w:hAnsi="Times New Roman" w:cs="Times New Roman"/>
          <w:sz w:val="28"/>
          <w:szCs w:val="28"/>
        </w:rPr>
        <w:t>;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2)</w:t>
      </w:r>
      <w:r w:rsidRPr="00BC63BA">
        <w:rPr>
          <w:rFonts w:ascii="Times New Roman" w:hAnsi="Times New Roman" w:cs="Times New Roman"/>
          <w:sz w:val="28"/>
          <w:szCs w:val="28"/>
        </w:rPr>
        <w:tab/>
        <w:t>действует первичная профсоюзная организация работников Техникума.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Действующая структура управления и организационная работа позволяют в целом обеспечить эффективную систему взаимоотношений и обратной связи, которая дает возможность своевременной корректировки деятельности коллектива. Каждый орган управления осуществляет деятельность в рамках своих полномочий</w:t>
      </w:r>
    </w:p>
    <w:p w:rsidR="00BC63BA" w:rsidRPr="001876FC" w:rsidRDefault="00BC63BA" w:rsidP="001876FC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FC">
        <w:rPr>
          <w:rFonts w:ascii="Times New Roman" w:hAnsi="Times New Roman" w:cs="Times New Roman"/>
          <w:b/>
          <w:bCs/>
          <w:sz w:val="28"/>
          <w:szCs w:val="28"/>
        </w:rPr>
        <w:t>2.2. Организация взаимодействия структурных подразделений Техникума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Техникумом осуществляет директор –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Наважап</w:t>
      </w:r>
      <w:proofErr w:type="spellEnd"/>
      <w:r w:rsidR="00F47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Радислав</w:t>
      </w:r>
      <w:proofErr w:type="spellEnd"/>
      <w:r w:rsidRPr="00BC63BA">
        <w:rPr>
          <w:rFonts w:ascii="Times New Roman" w:hAnsi="Times New Roman" w:cs="Times New Roman"/>
          <w:sz w:val="28"/>
          <w:szCs w:val="28"/>
        </w:rPr>
        <w:t xml:space="preserve"> Николаевич. 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Заместители директора Техникума: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Pr="00BC63BA">
        <w:rPr>
          <w:rFonts w:ascii="Times New Roman" w:hAnsi="Times New Roman" w:cs="Times New Roman"/>
          <w:sz w:val="28"/>
          <w:szCs w:val="28"/>
        </w:rPr>
        <w:t xml:space="preserve"> Елена Васильевна - заместитель директора по учебной работе; 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Тарый</w:t>
      </w:r>
      <w:proofErr w:type="spellEnd"/>
      <w:r w:rsidRPr="00BC63BA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Донгаковна</w:t>
      </w:r>
      <w:proofErr w:type="spellEnd"/>
      <w:r w:rsidRPr="00BC63BA">
        <w:rPr>
          <w:rFonts w:ascii="Times New Roman" w:hAnsi="Times New Roman" w:cs="Times New Roman"/>
          <w:sz w:val="28"/>
          <w:szCs w:val="28"/>
        </w:rPr>
        <w:t xml:space="preserve"> - заместитель директора по производственной работе;</w:t>
      </w:r>
    </w:p>
    <w:p w:rsidR="00BC63BA" w:rsidRPr="00BC63BA" w:rsidRDefault="00D9363F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Дан-Хаяа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Анфаровна</w:t>
      </w:r>
      <w:proofErr w:type="spellEnd"/>
      <w:r w:rsidR="00BC63BA" w:rsidRPr="00BC63BA">
        <w:rPr>
          <w:rFonts w:ascii="Times New Roman" w:hAnsi="Times New Roman" w:cs="Times New Roman"/>
          <w:sz w:val="28"/>
          <w:szCs w:val="28"/>
        </w:rPr>
        <w:t xml:space="preserve"> - заместитель директора по воспитательной работе;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Техникум имеет 1 (одно) обособленное структурное подразделение в качестве филиала: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Филиал государственного бюджетного профессионального образовательного учреждения Республики Тыва «Тувинский строительный техникум», по адресу: Республика Тыва, </w:t>
      </w:r>
      <w:proofErr w:type="gramStart"/>
      <w:r w:rsidRPr="00BC63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6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63BA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BC63BA">
        <w:rPr>
          <w:rFonts w:ascii="Times New Roman" w:hAnsi="Times New Roman" w:cs="Times New Roman"/>
          <w:sz w:val="28"/>
          <w:szCs w:val="28"/>
        </w:rPr>
        <w:t>, ул. Дружба, 2/2 (далее – Филиал).</w:t>
      </w:r>
    </w:p>
    <w:p w:rsidR="00BC63BA" w:rsidRPr="00BC63BA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>Все структурные подразделения подотчетны и подконтрольны администрации Техникума.</w:t>
      </w:r>
    </w:p>
    <w:p w:rsidR="001876FC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lastRenderedPageBreak/>
        <w:t>Система управления Филиалом построена с учетом широкого привлечения общественных структур, максимально учитывая потребности всех заинтересованных в достижении целей сторон: обучающихся и их родителей, персонала Техникума, работодателей и социальных партнеров, органов управления образованием, муниципальных органов власти, общества в целом.</w:t>
      </w:r>
    </w:p>
    <w:p w:rsidR="00111882" w:rsidRPr="00111882" w:rsidRDefault="00BC63BA" w:rsidP="001876F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BA">
        <w:rPr>
          <w:rFonts w:ascii="Times New Roman" w:hAnsi="Times New Roman" w:cs="Times New Roman"/>
          <w:sz w:val="28"/>
          <w:szCs w:val="28"/>
        </w:rPr>
        <w:t xml:space="preserve">В Техникуме реализуется комплексная система организационно-управленческого взаимодействия всех структурных подразделений по совершенствованию образовательного процесса и реализации задач, поставленных государством и обществом. Каждое структурное подразделение ежегодно планирует свою работу, в соответствии с направлениями и задачами Техникума. Своевременное и четкое планирование работы всех структурных подразделений Техникума, систематический </w:t>
      </w:r>
      <w:proofErr w:type="gramStart"/>
      <w:r w:rsidRPr="00BC63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63BA">
        <w:rPr>
          <w:rFonts w:ascii="Times New Roman" w:hAnsi="Times New Roman" w:cs="Times New Roman"/>
          <w:sz w:val="28"/>
          <w:szCs w:val="28"/>
        </w:rPr>
        <w:t xml:space="preserve"> реализацией планов способствует выполнению главной задачи – совершенствованию содержания и уровня образовательного процесса.</w:t>
      </w:r>
    </w:p>
    <w:p w:rsidR="00111882" w:rsidRPr="00111882" w:rsidRDefault="00111882" w:rsidP="00111882">
      <w:pPr>
        <w:pStyle w:val="a8"/>
        <w:spacing w:after="0" w:line="360" w:lineRule="auto"/>
        <w:ind w:left="796"/>
        <w:jc w:val="both"/>
        <w:rPr>
          <w:rFonts w:ascii="Times New Roman" w:hAnsi="Times New Roman" w:cs="Times New Roman"/>
          <w:sz w:val="28"/>
          <w:szCs w:val="28"/>
        </w:rPr>
      </w:pPr>
    </w:p>
    <w:p w:rsidR="00650ED1" w:rsidRDefault="00650ED1" w:rsidP="00650ED1">
      <w:pPr>
        <w:pStyle w:val="a8"/>
        <w:numPr>
          <w:ilvl w:val="0"/>
          <w:numId w:val="1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образовательной деятельности</w:t>
      </w:r>
    </w:p>
    <w:p w:rsidR="00F257A4" w:rsidRPr="00650ED1" w:rsidRDefault="00650ED1" w:rsidP="00650ED1">
      <w:pPr>
        <w:spacing w:after="0" w:line="360" w:lineRule="auto"/>
        <w:ind w:lef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3.1 </w:t>
      </w:r>
      <w:r w:rsidR="00F257A4" w:rsidRPr="00650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процесса</w:t>
      </w:r>
    </w:p>
    <w:p w:rsidR="00967A69" w:rsidRPr="00585DDC" w:rsidRDefault="00967A69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DDC">
        <w:rPr>
          <w:rFonts w:ascii="Times New Roman" w:hAnsi="Times New Roman" w:cs="Times New Roman"/>
          <w:sz w:val="28"/>
          <w:szCs w:val="28"/>
        </w:rPr>
        <w:t>На</w:t>
      </w:r>
      <w:r w:rsidR="006344ED">
        <w:rPr>
          <w:rFonts w:ascii="Times New Roman" w:hAnsi="Times New Roman" w:cs="Times New Roman"/>
          <w:sz w:val="28"/>
          <w:szCs w:val="28"/>
        </w:rPr>
        <w:t xml:space="preserve"> основании действующей лицензии</w:t>
      </w:r>
      <w:r w:rsidRPr="00585DDC">
        <w:rPr>
          <w:rFonts w:ascii="Times New Roman" w:hAnsi="Times New Roman" w:cs="Times New Roman"/>
          <w:sz w:val="28"/>
          <w:szCs w:val="28"/>
        </w:rPr>
        <w:t xml:space="preserve"> на право осуществления образовательной деятельности от 30 мая 2024 года серия №Л035-01287-17/000649486 техникум ведет образовательную деятельность по 5 образовательным программам ППКРС, по 6 образовательным программам ППССЗ, дополнительным профессиональным программам повышения квалификации, программам профессионального обучение, программам профессиональной подготовки по профессиям рабочих, должностям служащих; программам переподготовки рабочих, служащих;</w:t>
      </w:r>
      <w:proofErr w:type="gramEnd"/>
      <w:r w:rsidRPr="00585DDC">
        <w:rPr>
          <w:rFonts w:ascii="Times New Roman" w:hAnsi="Times New Roman" w:cs="Times New Roman"/>
          <w:sz w:val="28"/>
          <w:szCs w:val="28"/>
        </w:rPr>
        <w:t xml:space="preserve"> программам повышения квалификации рабочих, служащих. </w:t>
      </w:r>
    </w:p>
    <w:p w:rsidR="00967A69" w:rsidRPr="00585DDC" w:rsidRDefault="00967A69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На 1 апреля 2025 года по очной форме обучения контингент составил 690 обучающихся, в том числе по программам подготовки специалистов среднего </w:t>
      </w:r>
      <w:r w:rsidRPr="00585DDC">
        <w:rPr>
          <w:rFonts w:ascii="Times New Roman" w:hAnsi="Times New Roman" w:cs="Times New Roman"/>
          <w:sz w:val="28"/>
          <w:szCs w:val="28"/>
        </w:rPr>
        <w:lastRenderedPageBreak/>
        <w:t xml:space="preserve">звена 342 чел., по программам подготовки квалифицированных рабочих, служащих 221 чел., по заочной форме обучения – 127 обучающихся. </w:t>
      </w:r>
    </w:p>
    <w:p w:rsidR="006344ED" w:rsidRDefault="006344ED" w:rsidP="005519E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C0F" w:rsidRPr="006344ED" w:rsidRDefault="00743857" w:rsidP="006344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Сравнительный анализ контингента </w:t>
      </w:r>
      <w:proofErr w:type="gramStart"/>
      <w:r w:rsidRPr="00585D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344E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743857" w:rsidRPr="00585DDC" w:rsidTr="007E5B0D"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</w:rPr>
              <w:t>Учебный год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</w:rPr>
              <w:t xml:space="preserve">Всего </w:t>
            </w:r>
            <w:proofErr w:type="spellStart"/>
            <w:r w:rsidRPr="00585DDC">
              <w:rPr>
                <w:rFonts w:eastAsia="Times New Roman"/>
              </w:rPr>
              <w:t>об-ся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</w:rPr>
              <w:t>В том числе</w:t>
            </w:r>
          </w:p>
        </w:tc>
      </w:tr>
      <w:tr w:rsidR="00743857" w:rsidRPr="00585DDC" w:rsidTr="007E5B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57" w:rsidRPr="00585DDC" w:rsidRDefault="00743857" w:rsidP="005519E0">
            <w:pPr>
              <w:spacing w:line="360" w:lineRule="auto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57" w:rsidRPr="00585DDC" w:rsidRDefault="00743857" w:rsidP="005519E0">
            <w:pPr>
              <w:spacing w:line="360" w:lineRule="auto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</w:rPr>
              <w:t>ППКРС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</w:rPr>
              <w:t>ППССЗ</w:t>
            </w:r>
          </w:p>
        </w:tc>
      </w:tr>
      <w:tr w:rsidR="00743857" w:rsidRPr="00585DDC" w:rsidTr="007E5B0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2024-2025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690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221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342</w:t>
            </w:r>
          </w:p>
        </w:tc>
      </w:tr>
      <w:tr w:rsidR="00743857" w:rsidRPr="00585DDC" w:rsidTr="007E5B0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2023-2024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val="en-US"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662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233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429</w:t>
            </w:r>
          </w:p>
        </w:tc>
      </w:tr>
      <w:tr w:rsidR="00743857" w:rsidRPr="00585DDC" w:rsidTr="007E5B0D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2022-2023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741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282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7" w:rsidRPr="00585DDC" w:rsidRDefault="00743857" w:rsidP="005519E0">
            <w:pPr>
              <w:widowControl w:val="0"/>
              <w:spacing w:line="360" w:lineRule="auto"/>
              <w:rPr>
                <w:rFonts w:eastAsia="Times New Roman"/>
                <w:color w:val="000000"/>
                <w:lang w:bidi="ru-RU"/>
              </w:rPr>
            </w:pPr>
            <w:r w:rsidRPr="00585DDC">
              <w:rPr>
                <w:rFonts w:eastAsia="Times New Roman"/>
                <w:color w:val="000000"/>
                <w:lang w:bidi="ru-RU"/>
              </w:rPr>
              <w:t>459</w:t>
            </w:r>
          </w:p>
        </w:tc>
      </w:tr>
    </w:tbl>
    <w:p w:rsidR="00743857" w:rsidRPr="00585DDC" w:rsidRDefault="005B1C0F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Имеющиеся в техникуме основные образовательные программы реализуются в соответствии с Федеральными государственными образовательными стандартами.</w:t>
      </w:r>
    </w:p>
    <w:p w:rsidR="00726097" w:rsidRPr="00585DDC" w:rsidRDefault="00CD496F" w:rsidP="00551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Цифровая образовательная среда является неотъемлемой частью совершенствования учебного процесса, которая позволяет применять современные компьютерные обучающие технологии при изучении дисциплин всех циклов учебного плана. В настоящее время в образовательном процессе техникума используется 120 компьютеров, размещенных в 6 кабинетах.</w:t>
      </w:r>
    </w:p>
    <w:p w:rsidR="00B448B1" w:rsidRPr="00585DDC" w:rsidRDefault="00B448B1" w:rsidP="00551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>С целью активизации познавательной деятельности обучающихся, создания условий для всестороннего развития и реализации творческих способностей обучающихся, привития навыков самостоятельной исследовательской работы, обеспечения условий для самообразования в техникуме внедрена проектная деятельность по следующим направлениям:</w:t>
      </w:r>
    </w:p>
    <w:p w:rsidR="00B448B1" w:rsidRPr="00585DDC" w:rsidRDefault="00B448B1" w:rsidP="005519E0">
      <w:pPr>
        <w:numPr>
          <w:ilvl w:val="0"/>
          <w:numId w:val="3"/>
        </w:numPr>
        <w:autoSpaceDE w:val="0"/>
        <w:autoSpaceDN w:val="0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 в рамках выполнения курсовых и выпускных квалификационных работ;</w:t>
      </w:r>
    </w:p>
    <w:p w:rsidR="00B448B1" w:rsidRPr="00585DDC" w:rsidRDefault="00B448B1" w:rsidP="005519E0">
      <w:pPr>
        <w:numPr>
          <w:ilvl w:val="0"/>
          <w:numId w:val="2"/>
        </w:numPr>
        <w:autoSpaceDE w:val="0"/>
        <w:autoSpaceDN w:val="0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работы, входящие в образовательный процесс (работа с информационными источниками, подготовка рефератов, докладов и т.д.); </w:t>
      </w:r>
    </w:p>
    <w:p w:rsidR="00B448B1" w:rsidRPr="00585DDC" w:rsidRDefault="00B448B1" w:rsidP="005519E0">
      <w:pPr>
        <w:numPr>
          <w:ilvl w:val="0"/>
          <w:numId w:val="2"/>
        </w:numPr>
        <w:autoSpaceDE w:val="0"/>
        <w:autoSpaceDN w:val="0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деятельность (участие в олимпиадах, конкурсах, конференциях, семинарах и т.д.). </w:t>
      </w:r>
    </w:p>
    <w:p w:rsidR="00B448B1" w:rsidRPr="00585DDC" w:rsidRDefault="00B448B1" w:rsidP="00551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585DDC">
        <w:rPr>
          <w:rFonts w:ascii="Times New Roman" w:hAnsi="Times New Roman" w:cs="Times New Roman"/>
          <w:sz w:val="28"/>
          <w:szCs w:val="28"/>
        </w:rPr>
        <w:t>группах, обучающихся по ППКРС и ППССЗ государственная итоговая аттестация проводится</w:t>
      </w:r>
      <w:proofErr w:type="gramEnd"/>
      <w:r w:rsidRPr="00585DDC">
        <w:rPr>
          <w:rFonts w:ascii="Times New Roman" w:hAnsi="Times New Roman" w:cs="Times New Roman"/>
          <w:sz w:val="28"/>
          <w:szCs w:val="28"/>
        </w:rPr>
        <w:t xml:space="preserve"> в форме демонстрационного экзамена.</w:t>
      </w:r>
    </w:p>
    <w:p w:rsidR="00A14742" w:rsidRPr="00585DDC" w:rsidRDefault="00A14742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Учебный процесс в Техникуме строится в соответствии с планом работы и предполагает различные виды мероприятий, направленные на повышение качества образования. Особое внимание уделяется системе оценки качества освоения образовательных программ. </w:t>
      </w:r>
    </w:p>
    <w:p w:rsidR="00A14742" w:rsidRPr="00585DDC" w:rsidRDefault="00A14742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Контроль учебного процесса в Техникуме является систематическим, объективным, охватывает все стороны учебного процесса и осуществляется в следующих формах: </w:t>
      </w:r>
    </w:p>
    <w:p w:rsidR="00A14742" w:rsidRPr="00585DDC" w:rsidRDefault="00A14742" w:rsidP="006344ED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еженедельное совещание руководителей структурных подразделений у директора, заместителя директора по учебной работе; </w:t>
      </w:r>
    </w:p>
    <w:p w:rsidR="00A14742" w:rsidRPr="00585DDC" w:rsidRDefault="00A14742" w:rsidP="006344ED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информационно-методические совещания преподавателей; </w:t>
      </w:r>
    </w:p>
    <w:p w:rsidR="00A14742" w:rsidRPr="00585DDC" w:rsidRDefault="00A14742" w:rsidP="006344ED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преподавания по результатам посещений учебных занятий руководителями структурных подразделений; </w:t>
      </w:r>
    </w:p>
    <w:p w:rsidR="00A14742" w:rsidRPr="00585DDC" w:rsidRDefault="00A14742" w:rsidP="006344ED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знаний обучающихся по учебным дисциплинам и профессиональным модулям. </w:t>
      </w:r>
    </w:p>
    <w:p w:rsidR="00B368D7" w:rsidRPr="00585DDC" w:rsidRDefault="00A14742" w:rsidP="00551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Контроль за организацией образовательного процесса в Техникуме осуществляется заместителем директора по учебной </w:t>
      </w:r>
      <w:proofErr w:type="spellStart"/>
      <w:r w:rsidRPr="00585DDC">
        <w:rPr>
          <w:rFonts w:ascii="Times New Roman" w:hAnsi="Times New Roman" w:cs="Times New Roman"/>
          <w:sz w:val="28"/>
          <w:szCs w:val="28"/>
        </w:rPr>
        <w:t>работе</w:t>
      </w:r>
      <w:proofErr w:type="gramStart"/>
      <w:r w:rsidRPr="00585DDC">
        <w:rPr>
          <w:rFonts w:ascii="Times New Roman" w:hAnsi="Times New Roman" w:cs="Times New Roman"/>
          <w:sz w:val="28"/>
          <w:szCs w:val="28"/>
        </w:rPr>
        <w:t>.</w:t>
      </w:r>
      <w:r w:rsidR="00B368D7" w:rsidRPr="00585DD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368D7" w:rsidRPr="00585DDC">
        <w:rPr>
          <w:rFonts w:ascii="Times New Roman" w:hAnsi="Times New Roman" w:cs="Times New Roman"/>
          <w:sz w:val="28"/>
          <w:szCs w:val="28"/>
        </w:rPr>
        <w:t xml:space="preserve"> таблице приведены итоги успеваемости и качества знаний 1 полугодие 2024-2025 </w:t>
      </w:r>
      <w:proofErr w:type="spellStart"/>
      <w:r w:rsidR="00B368D7" w:rsidRPr="00585DD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368D7" w:rsidRPr="00585DDC">
        <w:rPr>
          <w:rFonts w:ascii="Times New Roman" w:hAnsi="Times New Roman" w:cs="Times New Roman"/>
          <w:sz w:val="28"/>
          <w:szCs w:val="28"/>
        </w:rPr>
        <w:t>. год.</w:t>
      </w:r>
    </w:p>
    <w:p w:rsidR="006344ED" w:rsidRDefault="006344ED" w:rsidP="005519E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368D7" w:rsidRPr="00585DDC" w:rsidRDefault="006344ED" w:rsidP="005519E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B368D7" w:rsidRDefault="00B368D7" w:rsidP="006344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оценки качества знаний за 1 полугодие 2024-2025 </w:t>
      </w:r>
      <w:proofErr w:type="spellStart"/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344ED"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</w:p>
    <w:p w:rsidR="006344ED" w:rsidRPr="00585DDC" w:rsidRDefault="006344ED" w:rsidP="006344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889" w:type="dxa"/>
        <w:tblLayout w:type="fixed"/>
        <w:tblLook w:val="04A0"/>
      </w:tblPr>
      <w:tblGrid>
        <w:gridCol w:w="936"/>
        <w:gridCol w:w="5268"/>
        <w:gridCol w:w="1842"/>
        <w:gridCol w:w="1418"/>
        <w:gridCol w:w="425"/>
      </w:tblGrid>
      <w:tr w:rsidR="00B368D7" w:rsidRPr="00585DDC" w:rsidTr="006344ED">
        <w:trPr>
          <w:trHeight w:val="20"/>
        </w:trPr>
        <w:tc>
          <w:tcPr>
            <w:tcW w:w="936" w:type="dxa"/>
            <w:vMerge w:val="restart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 xml:space="preserve">Курс </w:t>
            </w:r>
          </w:p>
        </w:tc>
        <w:tc>
          <w:tcPr>
            <w:tcW w:w="5268" w:type="dxa"/>
            <w:vMerge w:val="restart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 Профессия/специальность</w:t>
            </w:r>
          </w:p>
        </w:tc>
        <w:tc>
          <w:tcPr>
            <w:tcW w:w="3685" w:type="dxa"/>
            <w:gridSpan w:val="3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Успеваемость %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  <w:vMerge/>
            <w:hideMark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2" w:type="dxa"/>
            <w:hideMark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качественная</w:t>
            </w:r>
          </w:p>
        </w:tc>
        <w:tc>
          <w:tcPr>
            <w:tcW w:w="1843" w:type="dxa"/>
            <w:gridSpan w:val="2"/>
            <w:hideMark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абсолютная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 w:val="restart"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  <w:r w:rsidRPr="00585DDC">
              <w:rPr>
                <w:rFonts w:eastAsia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Столяр строительный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78,6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585DDC">
              <w:rPr>
                <w:rFonts w:eastAsia="Times New Roman"/>
                <w:color w:val="000000"/>
                <w:lang w:eastAsia="ru-RU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34,8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94,4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 xml:space="preserve">Мастер отделочных строительных и </w:t>
            </w:r>
            <w:r w:rsidRPr="00585DDC">
              <w:rPr>
                <w:rFonts w:eastAsia="Times New Roman"/>
                <w:color w:val="000000"/>
                <w:lang w:eastAsia="ru-RU"/>
              </w:rPr>
              <w:lastRenderedPageBreak/>
              <w:t>декоративных работ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lastRenderedPageBreak/>
              <w:t>29,1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82,9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Водоснабжение и водоотведение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62,5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87,5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36,4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90,9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Эксплуатация и обслуживание многоквартирного дома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57,6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81,8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Информационное моделирование в строительстве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75,8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90,9</w:t>
            </w:r>
          </w:p>
        </w:tc>
      </w:tr>
      <w:tr w:rsidR="00B368D7" w:rsidRPr="00585DDC" w:rsidTr="006344ED">
        <w:trPr>
          <w:trHeight w:val="20"/>
        </w:trPr>
        <w:tc>
          <w:tcPr>
            <w:tcW w:w="6204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 xml:space="preserve">Среднее значение </w:t>
            </w:r>
          </w:p>
        </w:tc>
        <w:tc>
          <w:tcPr>
            <w:tcW w:w="1842" w:type="dxa"/>
            <w:shd w:val="clear" w:color="auto" w:fill="FFFF00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57,2</w:t>
            </w:r>
          </w:p>
        </w:tc>
        <w:tc>
          <w:tcPr>
            <w:tcW w:w="1843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93,2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 w:val="restart"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  <w:r w:rsidRPr="00585DDC">
              <w:rPr>
                <w:rFonts w:eastAsia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Мастер общестроительных работ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52,6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585DDC">
              <w:rPr>
                <w:rFonts w:eastAsia="Times New Roman"/>
                <w:color w:val="000000"/>
                <w:lang w:eastAsia="ru-RU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66,0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Мастер отделочных строительных и декоративных работ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31,0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79,6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85,2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92,6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Водоснабжение и водоотведение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50,0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80,0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76,5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Эксплуатация и обслуживание многоквартирного дома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55,6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74,1</w:t>
            </w:r>
          </w:p>
        </w:tc>
      </w:tr>
      <w:tr w:rsidR="00B368D7" w:rsidRPr="00585DDC" w:rsidTr="006344ED">
        <w:trPr>
          <w:trHeight w:val="20"/>
        </w:trPr>
        <w:tc>
          <w:tcPr>
            <w:tcW w:w="6204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Среднее значение</w:t>
            </w:r>
          </w:p>
        </w:tc>
        <w:tc>
          <w:tcPr>
            <w:tcW w:w="1842" w:type="dxa"/>
            <w:shd w:val="clear" w:color="auto" w:fill="FFFF00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62,2</w:t>
            </w:r>
          </w:p>
        </w:tc>
        <w:tc>
          <w:tcPr>
            <w:tcW w:w="1843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89,5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 w:val="restart"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  <w:r w:rsidRPr="00585DDC">
              <w:rPr>
                <w:rFonts w:eastAsia="Times New Roman"/>
                <w:color w:val="000000"/>
                <w:lang w:val="en-US" w:eastAsia="ru-RU"/>
              </w:rPr>
              <w:lastRenderedPageBreak/>
              <w:t>III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D7" w:rsidRPr="00585DDC" w:rsidRDefault="00B368D7" w:rsidP="005519E0">
            <w:pPr>
              <w:spacing w:line="360" w:lineRule="auto"/>
              <w:jc w:val="left"/>
              <w:rPr>
                <w:color w:val="000000"/>
              </w:rPr>
            </w:pPr>
            <w:proofErr w:type="gramStart"/>
            <w:r w:rsidRPr="00585DDC">
              <w:rPr>
                <w:rFonts w:eastAsia="Times New Roman"/>
                <w:color w:val="000000"/>
                <w:lang w:eastAsia="ru-RU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37,0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96,3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D7" w:rsidRPr="00585DDC" w:rsidRDefault="00B368D7" w:rsidP="005519E0">
            <w:pPr>
              <w:spacing w:line="360" w:lineRule="auto"/>
              <w:jc w:val="left"/>
              <w:rPr>
                <w:color w:val="000000"/>
              </w:rPr>
            </w:pPr>
            <w:r w:rsidRPr="00585DDC">
              <w:rPr>
                <w:color w:val="000000"/>
              </w:rPr>
              <w:t>Машинист крана (крановщик)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42,7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D7" w:rsidRPr="00585DDC" w:rsidRDefault="00B368D7" w:rsidP="005519E0">
            <w:pPr>
              <w:spacing w:line="360" w:lineRule="auto"/>
              <w:jc w:val="left"/>
              <w:rPr>
                <w:color w:val="000000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Мастер сухого строительства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42,4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D7" w:rsidRPr="00585DDC" w:rsidRDefault="00B368D7" w:rsidP="005519E0">
            <w:pPr>
              <w:spacing w:line="360" w:lineRule="auto"/>
              <w:jc w:val="left"/>
              <w:rPr>
                <w:color w:val="000000"/>
              </w:rPr>
            </w:pPr>
            <w:r w:rsidRPr="00585DDC">
              <w:rPr>
                <w:color w:val="000000"/>
              </w:rPr>
              <w:t>Мастер столярно-плотничных</w:t>
            </w:r>
            <w:proofErr w:type="gramStart"/>
            <w:r w:rsidRPr="00585DDC">
              <w:rPr>
                <w:color w:val="000000"/>
              </w:rPr>
              <w:t xml:space="preserve"> ,</w:t>
            </w:r>
            <w:proofErr w:type="gramEnd"/>
            <w:r w:rsidRPr="00585DDC">
              <w:rPr>
                <w:color w:val="000000"/>
              </w:rPr>
              <w:t xml:space="preserve"> паркетных и стекольных работ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55,4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68,0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96,0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Водоснабжение и водоотведение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66,7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87,5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45,8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70,8</w:t>
            </w:r>
          </w:p>
        </w:tc>
      </w:tr>
      <w:tr w:rsidR="00B368D7" w:rsidRPr="00585DDC" w:rsidTr="006344ED">
        <w:trPr>
          <w:trHeight w:val="20"/>
        </w:trPr>
        <w:tc>
          <w:tcPr>
            <w:tcW w:w="6204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Среднее значение</w:t>
            </w:r>
          </w:p>
        </w:tc>
        <w:tc>
          <w:tcPr>
            <w:tcW w:w="1842" w:type="dxa"/>
            <w:shd w:val="clear" w:color="auto" w:fill="FFFF00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51,1</w:t>
            </w:r>
          </w:p>
        </w:tc>
        <w:tc>
          <w:tcPr>
            <w:tcW w:w="1843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92,9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 w:val="restart"/>
            <w:vAlign w:val="center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val="en-US" w:eastAsia="ru-RU"/>
              </w:rPr>
              <w:t>IV</w:t>
            </w: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68,8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  <w:vMerge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Водоснабжение и водоотведение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83,3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936" w:type="dxa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68" w:type="dxa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Сервис домашнего и коммунального строительства</w:t>
            </w:r>
          </w:p>
        </w:tc>
        <w:tc>
          <w:tcPr>
            <w:tcW w:w="1842" w:type="dxa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75,0</w:t>
            </w:r>
          </w:p>
        </w:tc>
        <w:tc>
          <w:tcPr>
            <w:tcW w:w="1843" w:type="dxa"/>
            <w:gridSpan w:val="2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585DD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trHeight w:val="20"/>
        </w:trPr>
        <w:tc>
          <w:tcPr>
            <w:tcW w:w="6204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Среднее значение</w:t>
            </w:r>
          </w:p>
        </w:tc>
        <w:tc>
          <w:tcPr>
            <w:tcW w:w="1842" w:type="dxa"/>
            <w:shd w:val="clear" w:color="auto" w:fill="FFFF00"/>
            <w:noWrap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81,7</w:t>
            </w:r>
          </w:p>
        </w:tc>
        <w:tc>
          <w:tcPr>
            <w:tcW w:w="1843" w:type="dxa"/>
            <w:gridSpan w:val="2"/>
            <w:shd w:val="clear" w:color="auto" w:fill="FFFF00"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  <w:tr w:rsidR="00B368D7" w:rsidRPr="00585DDC" w:rsidTr="006344ED">
        <w:trPr>
          <w:gridAfter w:val="1"/>
          <w:wAfter w:w="425" w:type="dxa"/>
          <w:trHeight w:val="20"/>
        </w:trPr>
        <w:tc>
          <w:tcPr>
            <w:tcW w:w="6204" w:type="dxa"/>
            <w:gridSpan w:val="2"/>
            <w:shd w:val="clear" w:color="auto" w:fill="92D050"/>
            <w:noWrap/>
            <w:hideMark/>
          </w:tcPr>
          <w:p w:rsidR="00B368D7" w:rsidRPr="00585DDC" w:rsidRDefault="00B368D7" w:rsidP="005519E0">
            <w:pPr>
              <w:spacing w:line="360" w:lineRule="auto"/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85DDC">
              <w:rPr>
                <w:rFonts w:eastAsia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92D050"/>
            <w:noWrap/>
            <w:hideMark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bCs/>
                <w:lang w:eastAsia="ru-RU"/>
              </w:rPr>
            </w:pPr>
            <w:r w:rsidRPr="00585DDC">
              <w:rPr>
                <w:rFonts w:eastAsia="Times New Roman"/>
                <w:b/>
                <w:bCs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92D050"/>
            <w:noWrap/>
            <w:hideMark/>
          </w:tcPr>
          <w:p w:rsidR="00B368D7" w:rsidRPr="00585DDC" w:rsidRDefault="00B368D7" w:rsidP="005519E0">
            <w:pPr>
              <w:spacing w:line="360" w:lineRule="auto"/>
              <w:rPr>
                <w:rFonts w:eastAsia="Times New Roman"/>
                <w:b/>
                <w:bCs/>
                <w:lang w:eastAsia="ru-RU"/>
              </w:rPr>
            </w:pPr>
            <w:r w:rsidRPr="00585DDC">
              <w:rPr>
                <w:rFonts w:eastAsia="Times New Roman"/>
                <w:b/>
                <w:bCs/>
                <w:lang w:eastAsia="ru-RU"/>
              </w:rPr>
              <w:t>93,9</w:t>
            </w:r>
          </w:p>
        </w:tc>
      </w:tr>
    </w:tbl>
    <w:p w:rsidR="006344ED" w:rsidRDefault="006344ED" w:rsidP="005519E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D7" w:rsidRDefault="00B368D7" w:rsidP="005519E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DC">
        <w:rPr>
          <w:rFonts w:ascii="Times New Roman" w:hAnsi="Times New Roman" w:cs="Times New Roman"/>
          <w:b/>
          <w:sz w:val="28"/>
          <w:szCs w:val="28"/>
        </w:rPr>
        <w:t>Результаты успеваемости промежуточной аттестации</w:t>
      </w:r>
    </w:p>
    <w:p w:rsidR="006344ED" w:rsidRPr="00585DDC" w:rsidRDefault="006344ED" w:rsidP="005519E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344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75307" cy="2867273"/>
            <wp:effectExtent l="38100" t="19050" r="30093" b="28327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4141" w:rsidRPr="00585DDC" w:rsidRDefault="00B368D7" w:rsidP="005519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ab/>
        <w:t>Ежегодный мониторинг позволяет выявлять причины снижения или повышения успеваемости, проводить мероприятия с целью повышения качества образования, повышения квалификации преподавателей и по улучшению организации образовательного процесса.</w:t>
      </w:r>
    </w:p>
    <w:p w:rsidR="00B368D7" w:rsidRPr="00585DDC" w:rsidRDefault="00DB4141" w:rsidP="005519E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hAnsi="Times New Roman" w:cs="Times New Roman"/>
          <w:sz w:val="28"/>
          <w:szCs w:val="28"/>
        </w:rPr>
        <w:tab/>
      </w:r>
      <w:r w:rsidR="00B368D7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Учебный процесс в техникуме организован в соответствии с регламентирующими нормативными и законодательными актами, созданы условия для качественной подготовки специалистов, востребованных на рынке труда.</w:t>
      </w:r>
    </w:p>
    <w:p w:rsidR="008A7BBA" w:rsidRPr="00585DDC" w:rsidRDefault="008A7BBA" w:rsidP="00551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hAnsi="Times New Roman" w:cs="Times New Roman"/>
          <w:sz w:val="28"/>
          <w:szCs w:val="28"/>
        </w:rPr>
        <w:t xml:space="preserve">Освоение практических навыков профессиональной деятельности по профессии/специальности осуществляется </w:t>
      </w:r>
      <w:proofErr w:type="gramStart"/>
      <w:r w:rsidRPr="00585DD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5DDC">
        <w:rPr>
          <w:rFonts w:ascii="Times New Roman" w:hAnsi="Times New Roman" w:cs="Times New Roman"/>
          <w:sz w:val="28"/>
          <w:szCs w:val="28"/>
        </w:rPr>
        <w:t xml:space="preserve"> на учебной и производственной практике. </w:t>
      </w:r>
    </w:p>
    <w:p w:rsidR="007B7B97" w:rsidRDefault="007B7B97" w:rsidP="005519E0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AD9" w:rsidRPr="008676B3" w:rsidRDefault="00A75FB4" w:rsidP="005519E0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3.2 </w:t>
      </w:r>
      <w:r w:rsidR="008B1AD9" w:rsidRPr="0086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учебной практики</w:t>
      </w:r>
      <w:r w:rsidR="008676B3" w:rsidRPr="0086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56F5D" w:rsidRPr="00585DDC" w:rsidRDefault="00A03EA4" w:rsidP="0055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Мы должны выпустить конкурентно </w:t>
      </w:r>
      <w:r w:rsidR="00171CF2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способных </w:t>
      </w:r>
      <w:r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профессиональных рабочих и специалистов среднего звена. Материально-техническая база Техникума соответствует требованиями ФГОС СПО. В техникуме имеется 11 мастерских</w:t>
      </w:r>
      <w:r w:rsidR="00EC0945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(на 106 рабочих мест)</w:t>
      </w:r>
      <w:r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необходимых для реализации всех основных образовательных программ техникума. </w:t>
      </w:r>
      <w:r w:rsidR="00F9184F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учебной практики в техникуме используют мастерские: «Электросварочная мастерская», </w:t>
      </w:r>
      <w:r w:rsidR="00F9184F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«Газосварочная мастерс</w:t>
      </w:r>
      <w:r w:rsidR="008676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кая», «Сантехника и отопление»,</w:t>
      </w:r>
      <w:r w:rsidR="00F9184F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«Штукатурная мастерская», «Маляра мастерская», «Столярная мастерская», «Столярный цех», «Мастер сухого строительства», «Кирпичная кладка», «Водные технологии», Технология информационного моделирования </w:t>
      </w:r>
      <w:r w:rsidR="00F9184F" w:rsidRPr="00585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BIM</w:t>
      </w:r>
      <w:r w:rsidR="00F9184F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056F5D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процессе обучения, в учебных мастерских обучающиеся овладевают первоначальными умениями и навыками.</w:t>
      </w:r>
    </w:p>
    <w:p w:rsidR="00734F73" w:rsidRPr="00585DDC" w:rsidRDefault="00F9184F" w:rsidP="0055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оснащенности лабораторий и мас</w:t>
      </w:r>
      <w:r w:rsidR="00B64FD0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терских составляет примерно 60-</w:t>
      </w:r>
      <w:r w:rsidR="008676B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%, что в достаточной мере обеспечивает образовательный процесс по всем подготавливаемым профессиям. Материальную базу стараемся укреплять регулярно за счёт внебюджетной деятельности</w:t>
      </w:r>
      <w:r w:rsidR="00110193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4C32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течение учебного времени </w:t>
      </w:r>
      <w:proofErr w:type="gramStart"/>
      <w:r w:rsidR="00124C32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</w:t>
      </w:r>
      <w:proofErr w:type="gramEnd"/>
      <w:r w:rsidR="00124C32"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техникума проходят учебную практику и производственную практику по соответствующим профессиям, специальностям согласно рабочим учебным программам и графику учебно-производственного процесса. </w:t>
      </w:r>
    </w:p>
    <w:p w:rsidR="00056F5D" w:rsidRPr="00585DDC" w:rsidRDefault="00056F5D" w:rsidP="0055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3B" w:rsidRPr="00585DDC" w:rsidRDefault="00E65535" w:rsidP="005519E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Мониторинг прохождения практики в учебных мастерских </w:t>
      </w:r>
    </w:p>
    <w:tbl>
      <w:tblPr>
        <w:tblStyle w:val="21"/>
        <w:tblW w:w="8112" w:type="dxa"/>
        <w:tblInd w:w="910" w:type="dxa"/>
        <w:tblLook w:val="04A0"/>
      </w:tblPr>
      <w:tblGrid>
        <w:gridCol w:w="1872"/>
        <w:gridCol w:w="1560"/>
        <w:gridCol w:w="1560"/>
        <w:gridCol w:w="1560"/>
        <w:gridCol w:w="1560"/>
      </w:tblGrid>
      <w:tr w:rsidR="0054503B" w:rsidRPr="00585DDC" w:rsidTr="007E5B0D">
        <w:tc>
          <w:tcPr>
            <w:tcW w:w="1872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54503B" w:rsidRPr="00585DDC" w:rsidTr="007E5B0D">
        <w:tc>
          <w:tcPr>
            <w:tcW w:w="1872" w:type="dxa"/>
          </w:tcPr>
          <w:p w:rsidR="0054503B" w:rsidRPr="00585DDC" w:rsidRDefault="00F1556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="0054503B"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560" w:type="dxa"/>
          </w:tcPr>
          <w:p w:rsidR="0054503B" w:rsidRPr="00585DDC" w:rsidRDefault="0054503B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959</w:t>
            </w:r>
          </w:p>
        </w:tc>
      </w:tr>
    </w:tbl>
    <w:p w:rsidR="00B368D7" w:rsidRPr="00585DDC" w:rsidRDefault="00B368D7" w:rsidP="0055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0573" w:rsidRPr="00585DDC" w:rsidRDefault="00150F6A" w:rsidP="005519E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проведении демонстрационных экзаменов в рамках государственной итоговой аттестации выпускников 2024 года</w:t>
      </w:r>
    </w:p>
    <w:p w:rsidR="00FC120A" w:rsidRPr="00585DDC" w:rsidRDefault="00D30573" w:rsidP="005519E0">
      <w:pPr>
        <w:spacing w:after="0" w:line="360" w:lineRule="auto"/>
        <w:ind w:firstLine="36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85AE6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емонстрационный экзамен </w:t>
      </w:r>
      <w:r w:rsidR="00FC120A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модель независимой оценки качества подготовки кадров, содействующая решению задач системы профессионального образования и рынка </w:t>
      </w:r>
      <w:proofErr w:type="spellStart"/>
      <w:r w:rsidR="00FC120A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proofErr w:type="gramStart"/>
      <w:r w:rsidR="00FC120A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proofErr w:type="gramEnd"/>
      <w:r w:rsidR="00FC120A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мая по 8 июня 2024 года, на аккредитованных площадках техникума выпускники сдавали демонстрационные экзамены в рамках ГИА базового уровня.</w:t>
      </w:r>
    </w:p>
    <w:p w:rsidR="00FC120A" w:rsidRPr="00585DDC" w:rsidRDefault="00FC120A" w:rsidP="005519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выполнили задания ДЭ 99 выпускников по следующим профессиям и специальностям: </w:t>
      </w:r>
    </w:p>
    <w:p w:rsidR="00FC120A" w:rsidRPr="00585DDC" w:rsidRDefault="00FC120A" w:rsidP="005519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- 08.01.06 Мастер сухого строительства</w:t>
      </w:r>
    </w:p>
    <w:p w:rsidR="00FC120A" w:rsidRPr="00585DDC" w:rsidRDefault="00FC120A" w:rsidP="005519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- 08.01.25 Мастер отделочных строительных и декоративных работ </w:t>
      </w:r>
    </w:p>
    <w:p w:rsidR="00FC120A" w:rsidRPr="00585DDC" w:rsidRDefault="00FC120A" w:rsidP="005519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- 15.01.05 Сварщик (ручной и частично механизированной сварки (наплавки)</w:t>
      </w:r>
      <w:proofErr w:type="gramEnd"/>
    </w:p>
    <w:p w:rsidR="00FC120A" w:rsidRPr="00585DDC" w:rsidRDefault="00FC120A" w:rsidP="005519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- 43.02.08 Сервис домашнего и коммунального хозяйства</w:t>
      </w:r>
    </w:p>
    <w:p w:rsidR="00FC120A" w:rsidRPr="00585DDC" w:rsidRDefault="00FC120A" w:rsidP="005519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- 08.02.01 Строительство и эксплуатация зданий и сооружений</w:t>
      </w:r>
    </w:p>
    <w:p w:rsidR="00FC120A" w:rsidRPr="00585DDC" w:rsidRDefault="00FC120A" w:rsidP="005519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C2930"/>
          <w:sz w:val="28"/>
          <w:szCs w:val="28"/>
          <w:shd w:val="clear" w:color="auto" w:fill="FFFFFF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Выпускники филиала </w:t>
      </w:r>
      <w:proofErr w:type="gramStart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Шагонар</w:t>
      </w:r>
      <w:proofErr w:type="spellEnd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«Мастер отделочных строительных и декоративных работ», «Мастер жилищно-коммунального хозяйства» ДЭ сдавали на площадках «ТСТ».</w:t>
      </w:r>
    </w:p>
    <w:p w:rsidR="00497045" w:rsidRPr="00585DDC" w:rsidRDefault="00A11AFB" w:rsidP="008676B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экспертов было привлечено 25 специалистов, из числа работодателей, а также принимали участие педагогические работники техникума из числа мастеров производственного обучения, преподавателей профессионального цикла, зав. мастерскими. </w:t>
      </w:r>
      <w:r w:rsidR="00CB717D"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демонстрационного экзамена приведены в таблице. </w:t>
      </w:r>
    </w:p>
    <w:tbl>
      <w:tblPr>
        <w:tblStyle w:val="3"/>
        <w:tblpPr w:leftFromText="180" w:rightFromText="180" w:vertAnchor="text" w:horzAnchor="margin" w:tblpXSpec="center" w:tblpY="365"/>
        <w:tblW w:w="10222" w:type="dxa"/>
        <w:tblLayout w:type="fixed"/>
        <w:tblLook w:val="04A0"/>
      </w:tblPr>
      <w:tblGrid>
        <w:gridCol w:w="410"/>
        <w:gridCol w:w="4069"/>
        <w:gridCol w:w="1230"/>
        <w:gridCol w:w="2292"/>
        <w:gridCol w:w="2221"/>
      </w:tblGrid>
      <w:tr w:rsidR="00350101" w:rsidRPr="00585DDC" w:rsidTr="00350101">
        <w:trPr>
          <w:trHeight w:val="212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выпускников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выпускников,    прошедших ГИА в виде ДЭ  и получивших оценки  «отлично» и «хорошо»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выпускников,    прошедших ГИА в виде ДЭ   и получивших оценки «отлично» и «хорошо»  %</w:t>
            </w:r>
          </w:p>
        </w:tc>
      </w:tr>
      <w:tr w:rsidR="00350101" w:rsidRPr="00585DDC" w:rsidTr="00350101">
        <w:trPr>
          <w:trHeight w:val="3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350101" w:rsidRPr="00585DDC" w:rsidTr="00350101">
        <w:trPr>
          <w:trHeight w:val="31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08.01.06 Мастер сухого строительства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350101" w:rsidRPr="00585DDC" w:rsidTr="00350101">
        <w:trPr>
          <w:trHeight w:val="54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8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350101" w:rsidRPr="00585DDC" w:rsidTr="00350101">
        <w:trPr>
          <w:trHeight w:val="54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43.02.08 Сервис домашнего и коммунального хозяйства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350101" w:rsidRPr="00585DDC" w:rsidTr="00350101">
        <w:trPr>
          <w:trHeight w:val="57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350101" w:rsidRPr="00585DDC" w:rsidTr="00350101">
        <w:trPr>
          <w:trHeight w:val="57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08.01.25 Мастер отделочных строительных и декоративных работ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1" w:rsidRPr="00585DDC" w:rsidRDefault="00350101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8676B3" w:rsidRDefault="008676B3" w:rsidP="008E4C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87D" w:rsidRPr="00CB7964" w:rsidRDefault="00CB7964" w:rsidP="005519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 </w:t>
      </w:r>
      <w:r w:rsidR="007C27F3" w:rsidRPr="00CB7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сдачи ДЭ в 2024-2025 учебном году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Чемпионата по профессиональному мастерству «Профессионалы» среди обучающихся образовательных организаций Республики Тыва в 2025 г. приводился с 09 марта по 14 марта 2025 г.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ГБПОУ РТ «Тувинский строительный техникум» Чемпионат проходил по 4 компетенциям: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водные технологии;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сухое</w:t>
      </w:r>
      <w:proofErr w:type="gramEnd"/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 и штукатурные работы;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труда;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технология информационного моделирования </w:t>
      </w:r>
      <w:r w:rsidRPr="00585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BIM</w:t>
      </w: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87D" w:rsidRPr="00585DDC" w:rsidRDefault="0057487D" w:rsidP="005519E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столярной мастерской была подготовлена площадка для выполнения задания по компетенции «Столярное дело» для школьников.</w:t>
      </w:r>
    </w:p>
    <w:p w:rsidR="0057487D" w:rsidRPr="00585DDC" w:rsidRDefault="0057487D" w:rsidP="00551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Всего приняли участие в Чемпионате нашего техникума 26 студентов, учреждений СПО на 4 площадках строительного техникума.</w:t>
      </w:r>
    </w:p>
    <w:p w:rsidR="004D2DC0" w:rsidRPr="00585DDC" w:rsidRDefault="004D2DC0" w:rsidP="00551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704"/>
        <w:gridCol w:w="2413"/>
        <w:gridCol w:w="2491"/>
        <w:gridCol w:w="1618"/>
        <w:gridCol w:w="2119"/>
      </w:tblGrid>
      <w:tr w:rsidR="004D2DC0" w:rsidRPr="00585DDC" w:rsidTr="007E5B0D">
        <w:tc>
          <w:tcPr>
            <w:tcW w:w="704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3" w:type="dxa"/>
          </w:tcPr>
          <w:p w:rsidR="004D2DC0" w:rsidRPr="00585DDC" w:rsidRDefault="004D2DC0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Компетенция</w:t>
            </w: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62D5C"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</w:t>
            </w:r>
          </w:p>
        </w:tc>
      </w:tr>
      <w:tr w:rsidR="004D2DC0" w:rsidRPr="00585DDC" w:rsidTr="007E5B0D">
        <w:tc>
          <w:tcPr>
            <w:tcW w:w="704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3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технологии</w:t>
            </w: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Найдан-оолДагба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С.Ш.</w:t>
            </w: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Сендажи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ДовууМонгун-Херел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ИргитАйыжы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ДажыАчыты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МонгушАмырга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3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ОоржакКежик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ЧымбаКудер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ДамчайАйдыс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Найдин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ОоржакКежик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rPr>
          <w:trHeight w:val="50"/>
        </w:trPr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ШулуужукЭргеп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3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информационного моделирования </w:t>
            </w: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BIM</w:t>
            </w: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Кара-СалЭчис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ОоржакБойду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МонгушНайыр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ШойнууТамир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ЭрелчинАйдын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Бора </w:t>
            </w: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Айюра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Кандан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Белек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МонгушАлдын-Белек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3" w:type="dxa"/>
            <w:vMerge w:val="restart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Охрана труда </w:t>
            </w: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Дегтяренко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И.К.</w:t>
            </w: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МарзынЭрите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ОлчейАлдын-Сай</w:t>
            </w:r>
            <w:proofErr w:type="spellEnd"/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DC0" w:rsidRPr="00585DDC" w:rsidTr="007E5B0D">
        <w:tc>
          <w:tcPr>
            <w:tcW w:w="704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</w:t>
            </w:r>
            <w:proofErr w:type="spellEnd"/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Темир</w:t>
            </w:r>
          </w:p>
        </w:tc>
        <w:tc>
          <w:tcPr>
            <w:tcW w:w="1618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19" w:type="dxa"/>
          </w:tcPr>
          <w:p w:rsidR="004D2DC0" w:rsidRPr="00585DDC" w:rsidRDefault="004D2DC0" w:rsidP="005519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590B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1D2" w:rsidRDefault="001C71D2" w:rsidP="00CB796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964" w:rsidRPr="00EA539C" w:rsidRDefault="00EA539C" w:rsidP="00CB796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3.4 </w:t>
      </w:r>
      <w:r w:rsidR="00CB7964" w:rsidRPr="00EA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этап Чемпионата по профессиональному мастерству «Профессионалы» Республика Тыва </w:t>
      </w:r>
    </w:p>
    <w:p w:rsidR="0099590B" w:rsidRPr="00585DDC" w:rsidRDefault="008676B3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этап </w:t>
      </w:r>
      <w:r w:rsidR="0099590B" w:rsidRPr="00585DDC">
        <w:rPr>
          <w:rFonts w:ascii="Times New Roman" w:eastAsia="Calibri" w:hAnsi="Times New Roman" w:cs="Times New Roman"/>
          <w:sz w:val="28"/>
          <w:szCs w:val="28"/>
        </w:rPr>
        <w:t>Чемпионата по профессиональному мастерству среди инвалидов и лиц с ограниченными возможностями здоровья «</w:t>
      </w:r>
      <w:proofErr w:type="spellStart"/>
      <w:r w:rsidR="0099590B" w:rsidRPr="00585DDC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r w:rsidR="0099590B" w:rsidRPr="00585DDC">
        <w:rPr>
          <w:rFonts w:ascii="Times New Roman" w:eastAsia="Calibri" w:hAnsi="Times New Roman" w:cs="Times New Roman"/>
          <w:sz w:val="28"/>
          <w:szCs w:val="28"/>
        </w:rPr>
        <w:t>» и Фестиваля возможностей среди обучающихся образовательных организаций Республики Тыва в 2025 г. проводился с 14 апреля по 18 апреля в ГБПОУ РТ «Тувинский строительный техникум» Чемпионат проходил по 2-м компетенциям.</w:t>
      </w:r>
    </w:p>
    <w:p w:rsidR="0099590B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- столярное дело; (школьники </w:t>
      </w:r>
      <w:proofErr w:type="spellStart"/>
      <w:r w:rsidRPr="00585DDC">
        <w:rPr>
          <w:rFonts w:ascii="Times New Roman" w:eastAsia="Calibri" w:hAnsi="Times New Roman" w:cs="Times New Roman"/>
          <w:sz w:val="28"/>
          <w:szCs w:val="28"/>
        </w:rPr>
        <w:t>Чербинской</w:t>
      </w:r>
      <w:proofErr w:type="spellEnd"/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 СОШ)</w:t>
      </w:r>
    </w:p>
    <w:p w:rsidR="0099590B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- резьба по дереву; </w:t>
      </w:r>
    </w:p>
    <w:p w:rsidR="0099590B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>- категории специалисты «СВО»</w:t>
      </w:r>
    </w:p>
    <w:p w:rsidR="0099590B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>В столярной мастерской была подготовлена площадка для выполнения задания по компетенции «Столярное дело» для школьников.</w:t>
      </w:r>
    </w:p>
    <w:p w:rsidR="00E32A74" w:rsidRPr="00585DDC" w:rsidRDefault="0099590B" w:rsidP="005519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>Всего приняли участие в Чемпионате в нашем техникуме 5 школьников, наши студенты 5 чел., Категория специалистов «СВО»-3 чел.</w:t>
      </w:r>
    </w:p>
    <w:tbl>
      <w:tblPr>
        <w:tblStyle w:val="11"/>
        <w:tblpPr w:leftFromText="180" w:rightFromText="180" w:vertAnchor="text" w:horzAnchor="margin" w:tblpXSpec="center" w:tblpY="184"/>
        <w:tblW w:w="0" w:type="auto"/>
        <w:tblLook w:val="04A0"/>
      </w:tblPr>
      <w:tblGrid>
        <w:gridCol w:w="1820"/>
        <w:gridCol w:w="2635"/>
        <w:gridCol w:w="1869"/>
        <w:gridCol w:w="2867"/>
      </w:tblGrid>
      <w:tr w:rsidR="0099590B" w:rsidRPr="00585DDC" w:rsidTr="007E5B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 xml:space="preserve">Компетенция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F3101F" w:rsidP="005519E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F3101F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99590B" w:rsidRPr="00585DDC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</w:tr>
      <w:tr w:rsidR="0099590B" w:rsidRPr="00585DDC" w:rsidTr="007E5B0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Резьба по дереву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Намчал</w:t>
            </w:r>
            <w:proofErr w:type="spellEnd"/>
            <w:r w:rsidR="00A53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Чингис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ΙΙΙ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Ендан</w:t>
            </w:r>
            <w:proofErr w:type="spellEnd"/>
            <w:r w:rsidRPr="00585DDC">
              <w:rPr>
                <w:rFonts w:ascii="Times New Roman" w:hAnsi="Times New Roman"/>
                <w:sz w:val="28"/>
                <w:szCs w:val="28"/>
              </w:rPr>
              <w:t xml:space="preserve"> Ш.Ч.</w:t>
            </w:r>
          </w:p>
        </w:tc>
      </w:tr>
      <w:tr w:rsidR="0099590B" w:rsidRPr="00585DDC" w:rsidTr="007E5B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ХомушкуСубедей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90B" w:rsidRPr="00585DDC" w:rsidTr="007E5B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 w:rsidRPr="00585DDC">
              <w:rPr>
                <w:rFonts w:ascii="Times New Roman" w:hAnsi="Times New Roman"/>
                <w:sz w:val="28"/>
                <w:szCs w:val="28"/>
              </w:rPr>
              <w:t xml:space="preserve"> Чаян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ΙΙ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90B" w:rsidRPr="00585DDC" w:rsidTr="007E5B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ДавааКежик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90B" w:rsidRPr="00585DDC" w:rsidTr="007E5B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hAnsi="Times New Roman"/>
                <w:sz w:val="28"/>
                <w:szCs w:val="28"/>
              </w:rPr>
              <w:t>ИргитЯнсурен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0B" w:rsidRPr="00585DDC" w:rsidRDefault="0099590B" w:rsidP="005519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85DDC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0B" w:rsidRPr="00585DDC" w:rsidRDefault="0099590B" w:rsidP="005519E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2943" w:rsidRPr="00585DDC" w:rsidRDefault="00962943" w:rsidP="005519E0">
      <w:pPr>
        <w:tabs>
          <w:tab w:val="left" w:pos="66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D9" w:rsidRPr="001C71D2" w:rsidRDefault="00E46ED9" w:rsidP="001C71D2">
      <w:pPr>
        <w:pStyle w:val="a8"/>
        <w:numPr>
          <w:ilvl w:val="0"/>
          <w:numId w:val="12"/>
        </w:numPr>
        <w:tabs>
          <w:tab w:val="left" w:pos="66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Многопрофильный ресурсный</w:t>
      </w:r>
      <w:r w:rsidR="007C27F3" w:rsidRPr="001C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</w:p>
    <w:p w:rsidR="00E34A38" w:rsidRPr="00585DDC" w:rsidRDefault="00E34A38" w:rsidP="005519E0">
      <w:pPr>
        <w:tabs>
          <w:tab w:val="left" w:pos="66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1EB" w:rsidRDefault="00E34A38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85DDC">
        <w:rPr>
          <w:rFonts w:ascii="Times New Roman" w:eastAsia="Calibri" w:hAnsi="Times New Roman" w:cs="Times New Roman"/>
          <w:sz w:val="28"/>
          <w:szCs w:val="28"/>
        </w:rPr>
        <w:t>В Тувинском строительном техникуме</w:t>
      </w:r>
      <w:r w:rsidR="00CA0AF8" w:rsidRPr="00585DDC">
        <w:rPr>
          <w:rFonts w:ascii="Times New Roman" w:eastAsia="Calibri" w:hAnsi="Times New Roman" w:cs="Times New Roman"/>
          <w:sz w:val="28"/>
          <w:szCs w:val="28"/>
        </w:rPr>
        <w:t xml:space="preserve"> функционирует м</w:t>
      </w:r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ногопрофильный ресурсный центр, который предоставляет гражданам платные краткосрочные курсы. </w:t>
      </w:r>
      <w:r w:rsidR="00636144" w:rsidRPr="00585DDC">
        <w:rPr>
          <w:rFonts w:ascii="Times New Roman" w:eastAsia="Calibri" w:hAnsi="Times New Roman" w:cs="Times New Roman"/>
          <w:sz w:val="28"/>
          <w:szCs w:val="28"/>
        </w:rPr>
        <w:t xml:space="preserve">Краткосрочные курсы востребованы для категорий населения, </w:t>
      </w:r>
      <w:r w:rsidR="00636144" w:rsidRPr="00585D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состоящим на учете в Центре занятости </w:t>
      </w:r>
      <w:proofErr w:type="spellStart"/>
      <w:r w:rsidR="00636144" w:rsidRPr="00585DDC">
        <w:rPr>
          <w:rFonts w:ascii="Times New Roman" w:eastAsia="Calibri" w:hAnsi="Times New Roman" w:cs="Times New Roman"/>
          <w:sz w:val="28"/>
          <w:szCs w:val="28"/>
        </w:rPr>
        <w:t>населения</w:t>
      </w:r>
      <w:proofErr w:type="gramStart"/>
      <w:r w:rsidR="00636144" w:rsidRPr="00585DDC">
        <w:rPr>
          <w:rFonts w:ascii="Times New Roman" w:eastAsia="Calibri" w:hAnsi="Times New Roman" w:cs="Times New Roman"/>
          <w:sz w:val="28"/>
          <w:szCs w:val="28"/>
        </w:rPr>
        <w:t>.</w:t>
      </w:r>
      <w:r w:rsidRPr="00585DD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585DDC">
        <w:rPr>
          <w:rFonts w:ascii="Times New Roman" w:eastAsia="Calibri" w:hAnsi="Times New Roman" w:cs="Times New Roman"/>
          <w:sz w:val="28"/>
          <w:szCs w:val="28"/>
        </w:rPr>
        <w:t>есурсный</w:t>
      </w:r>
      <w:proofErr w:type="spellEnd"/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 центр предлагает </w:t>
      </w:r>
      <w:r w:rsidR="009041EB" w:rsidRPr="00585DDC">
        <w:rPr>
          <w:rFonts w:ascii="Times New Roman" w:eastAsia="Calibri" w:hAnsi="Times New Roman" w:cs="Times New Roman"/>
          <w:sz w:val="28"/>
          <w:szCs w:val="28"/>
        </w:rPr>
        <w:t>72 платных образова</w:t>
      </w:r>
      <w:r w:rsidRPr="00585DDC">
        <w:rPr>
          <w:rFonts w:ascii="Times New Roman" w:eastAsia="Calibri" w:hAnsi="Times New Roman" w:cs="Times New Roman"/>
          <w:sz w:val="28"/>
          <w:szCs w:val="28"/>
        </w:rPr>
        <w:t xml:space="preserve">тельных услуг, из них программы </w:t>
      </w:r>
      <w:r w:rsidR="009041EB" w:rsidRPr="00585DDC">
        <w:rPr>
          <w:rFonts w:ascii="Times New Roman" w:eastAsia="Calibri" w:hAnsi="Times New Roman" w:cs="Times New Roman"/>
          <w:sz w:val="28"/>
          <w:szCs w:val="28"/>
        </w:rPr>
        <w:t>профессиональной подготовки – 26 профессий, повышение квалификации – 21 профессий, переподготов</w:t>
      </w:r>
      <w:r w:rsidR="00594011" w:rsidRPr="00585DDC">
        <w:rPr>
          <w:rFonts w:ascii="Times New Roman" w:eastAsia="Calibri" w:hAnsi="Times New Roman" w:cs="Times New Roman"/>
          <w:sz w:val="28"/>
          <w:szCs w:val="28"/>
        </w:rPr>
        <w:t>ки – 25 профессий. О</w:t>
      </w:r>
      <w:r w:rsidR="009041EB" w:rsidRPr="00585DDC">
        <w:rPr>
          <w:rFonts w:ascii="Times New Roman" w:eastAsia="Calibri" w:hAnsi="Times New Roman" w:cs="Times New Roman"/>
          <w:sz w:val="28"/>
          <w:szCs w:val="28"/>
        </w:rPr>
        <w:t>сновные программы: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арматурщик;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бетонщик;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водитель ТС категории «В»;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водитель категории ТС «С»;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газосварщик;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газорезчик;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делопроизводитель;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каменщик;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маляр;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монтажник каркасно-обшивных конструкций;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C6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C6A9B">
        <w:rPr>
          <w:rFonts w:ascii="Times New Roman" w:eastAsia="Calibri" w:hAnsi="Times New Roman" w:cs="Times New Roman"/>
          <w:sz w:val="28"/>
          <w:szCs w:val="28"/>
        </w:rPr>
        <w:t>ашинист автомобильного крана (при наличии водительских прав категории «С»)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CC6A9B">
        <w:rPr>
          <w:rFonts w:ascii="Times New Roman" w:eastAsia="Calibri" w:hAnsi="Times New Roman" w:cs="Times New Roman"/>
          <w:sz w:val="28"/>
          <w:szCs w:val="28"/>
        </w:rPr>
        <w:t>блицовщик-плиточник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6A9B">
        <w:rPr>
          <w:rFonts w:ascii="Times New Roman" w:eastAsia="Calibri" w:hAnsi="Times New Roman" w:cs="Times New Roman"/>
          <w:sz w:val="28"/>
          <w:szCs w:val="28"/>
        </w:rPr>
        <w:t>Облицовщик синтетическими материалами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плотник;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6A9B">
        <w:rPr>
          <w:rFonts w:ascii="Times New Roman" w:eastAsia="Calibri" w:hAnsi="Times New Roman" w:cs="Times New Roman"/>
          <w:sz w:val="28"/>
          <w:szCs w:val="28"/>
        </w:rPr>
        <w:t>Слесарь по ремонту автомобилей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A9B" w:rsidRDefault="00CC6A9B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1130">
        <w:rPr>
          <w:rFonts w:ascii="Times New Roman" w:eastAsia="Calibri" w:hAnsi="Times New Roman" w:cs="Times New Roman"/>
          <w:sz w:val="28"/>
          <w:szCs w:val="28"/>
        </w:rPr>
        <w:t>слесарь-сантехник;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столяр строительный;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стекольщик;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стропальщик;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F91130">
        <w:rPr>
          <w:rFonts w:ascii="Times New Roman" w:eastAsia="Calibri" w:hAnsi="Times New Roman" w:cs="Times New Roman"/>
          <w:sz w:val="28"/>
          <w:szCs w:val="28"/>
        </w:rPr>
        <w:t>таночник деревообрабатывающих станков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штукатур;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1130">
        <w:rPr>
          <w:rFonts w:ascii="Times New Roman" w:eastAsia="Calibri" w:hAnsi="Times New Roman" w:cs="Times New Roman"/>
          <w:sz w:val="28"/>
          <w:szCs w:val="28"/>
        </w:rPr>
        <w:t>Электросварщик ручной сварки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электрогазосварщик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печник;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инженер по охране труда;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F91130">
        <w:rPr>
          <w:rFonts w:ascii="Times New Roman" w:eastAsia="Calibri" w:hAnsi="Times New Roman" w:cs="Times New Roman"/>
          <w:sz w:val="28"/>
          <w:szCs w:val="28"/>
        </w:rPr>
        <w:t>ашинист автовышки и гидроподъемника, машинист (оператор) манипулятора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За 2024 год на курсах дополнительного образования и повышения квалификации обучились 178 слушателей, из них: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автошкола – 55 слушателей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- курсы по повышению квалификации – 32 человека (печники – 15, электросварщики ручной сварки – 14, 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электрогазосварщики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– 2, стропальщик – 1)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федеральный проект «Содействие занятости» - 91 человек (электросварщик ручной сварки – 67, электромонтажник – 8, маляр – 6, штукатур – 4, бетонщик – 4, каменщик – 2).Таким образом, самыми востребованными профессиями на сегодняшний день считаются – «Электросварщик» и «Водители категории «В».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Одним из важных направлений многопрофильного ресурсного центра является автошкола. За весь период обучения: с 2022 по 2024 годы автошколой было выпущено 140 курсантов, из них получили водительское удостоверение 52 человека, что составляет почти 43% от всего количества.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1130" w:rsidRPr="001C71D2" w:rsidRDefault="00F91130" w:rsidP="001C71D2">
      <w:pPr>
        <w:pStyle w:val="a8"/>
        <w:numPr>
          <w:ilvl w:val="0"/>
          <w:numId w:val="12"/>
        </w:numPr>
        <w:tabs>
          <w:tab w:val="left" w:pos="66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71D2">
        <w:rPr>
          <w:rFonts w:ascii="Times New Roman" w:eastAsia="Calibri" w:hAnsi="Times New Roman" w:cs="Times New Roman"/>
          <w:b/>
          <w:bCs/>
          <w:sz w:val="28"/>
          <w:szCs w:val="28"/>
        </w:rPr>
        <w:t>Трудоустройство выпускников.</w:t>
      </w:r>
    </w:p>
    <w:p w:rsidR="00F91130" w:rsidRDefault="00F91130" w:rsidP="005519E0">
      <w:pPr>
        <w:tabs>
          <w:tab w:val="left" w:pos="6684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На контроле Центра содействия трудоустройству выпускников</w:t>
      </w:r>
      <w:r w:rsidR="00C0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30">
        <w:rPr>
          <w:rFonts w:ascii="Times New Roman" w:eastAsia="Calibri" w:hAnsi="Times New Roman" w:cs="Times New Roman"/>
          <w:sz w:val="28"/>
          <w:szCs w:val="28"/>
        </w:rPr>
        <w:t>Тувинского строительного техникума находятся 336 выпускников 2023 и 2024 года выпуска. Из 336 выпускников: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- трудоустроены 110 чел., из них являются 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самозанятыми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15 чел. и 1 чел. индивидуальный предприниматель;</w:t>
      </w:r>
      <w:proofErr w:type="gramEnd"/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- продолжили обучение 94 чел., из них: по специальности – 13 чел., не по специальности 78 чел.; 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- призваны и служат </w:t>
      </w: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>ВС</w:t>
      </w:r>
      <w:proofErr w:type="gram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РФ - 94 чел.; 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находятся по уходу за ребенком 24 чел.;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на лечении и инвалиды – 2 чел.;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не </w:t>
      </w: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>трудоустроены</w:t>
      </w:r>
      <w:proofErr w:type="gram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10 человек;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умерло 2 человека (выпуск 2023 года).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Центром содействия трудоустройства выпускников в 2025 году организованы и проведены следующие мероприятия: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- регулярно проводятся 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мероприятия с приглашением представителей Министерства труда и социальной политики Республики Тыва, ГКУ РТ «Центр занятости населения города Кызыла», ГБУ ДПО РТ «Республиканский центр профессионального образования», работодателей и иных заинтересованных лиц, где представители вышеуказанных организаций информируют выпускников о востребованных профессиях, имеющихся вакансиях, проблемах поиска работы и путях их решения;</w:t>
      </w:r>
      <w:proofErr w:type="gramEnd"/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в рамках реализации федерального проекта «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Профессионалитет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>» разработаны и утверждены карьерные карты выпускника по всем предоставляемым образовательным программам;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дважды проводился «Единый день открытых дверей» по реализации федерального проекта «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Профессионалитет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>», где организована встреча учащихся СОШ города Кызыла № 12, 3 и 5 с руководством ООО «Восток», ООО «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Суугу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ПМ «Архат» и экскурсии на производственных площадках данных организаций;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- организовано участие выпускных групп 2025 года техникума в региональном этапе ярмарки трудоустройства «Работа России», «Время возможностей» и в Региональном молодежном форуме «От знаний к навыкам».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>Для студентов это стало прекрасной возможностью ознакомиться с актуальными вакансиями и требованиями, предъявляемыми работодателями. В социальной сети «В контакте» создано сообщество «Центр карьеры ТСТ», для помощи выпускникам в трудоустройстве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1130" w:rsidRPr="009F500D" w:rsidRDefault="00F91130" w:rsidP="009F500D">
      <w:pPr>
        <w:pStyle w:val="a8"/>
        <w:numPr>
          <w:ilvl w:val="0"/>
          <w:numId w:val="12"/>
        </w:numPr>
        <w:tabs>
          <w:tab w:val="left" w:pos="66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50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Организация воспитательной работы и дополнительного образования.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>Воспитательная работа в техникуме строится на основе Федерального Закона от 31 июля 2020 г., № 304-ФЗ «О внесении изменений в Федеральный закон «Об образовании в Российской Федерации» по вопросам воспитания обучающихся» и «Плана мероприятий по реализации в 2021–2025 годах Стратегии развития воспитания в Российской Федерации на период до 2025 года», Федерального проекта «Молодые профессионалы», Концепции воспитательной деятельности ГБПОУ РТ «Тувинский строительный</w:t>
      </w:r>
      <w:proofErr w:type="gram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техникум», рабочих программ воспитания по всем специальностям.</w:t>
      </w:r>
    </w:p>
    <w:p w:rsidR="00F91130" w:rsidRP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Цель воспитательной работы - личностное развитие обучающихся, их социализация, проявляющееся в развитии позитивного отношения студентов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</w:t>
      </w:r>
      <w:proofErr w:type="spellStart"/>
      <w:r w:rsidRPr="00F91130">
        <w:rPr>
          <w:rFonts w:ascii="Times New Roman" w:eastAsia="Calibri" w:hAnsi="Times New Roman" w:cs="Times New Roman"/>
          <w:sz w:val="28"/>
          <w:szCs w:val="28"/>
        </w:rPr>
        <w:t>звенана</w:t>
      </w:r>
      <w:proofErr w:type="spellEnd"/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 практике. </w:t>
      </w:r>
    </w:p>
    <w:p w:rsidR="00F91130" w:rsidRDefault="00F91130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30">
        <w:rPr>
          <w:rFonts w:ascii="Times New Roman" w:eastAsia="Calibri" w:hAnsi="Times New Roman" w:cs="Times New Roman"/>
          <w:sz w:val="28"/>
          <w:szCs w:val="28"/>
        </w:rPr>
        <w:t xml:space="preserve">Традиционно осуществляется социальное партнерство с отделом опеки и попечительства Республики Тыва, КДН и ЗП при Мэрии </w:t>
      </w:r>
      <w:proofErr w:type="gramStart"/>
      <w:r w:rsidRPr="00F9113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F91130">
        <w:rPr>
          <w:rFonts w:ascii="Times New Roman" w:eastAsia="Calibri" w:hAnsi="Times New Roman" w:cs="Times New Roman"/>
          <w:sz w:val="28"/>
          <w:szCs w:val="28"/>
        </w:rPr>
        <w:t>. Кызыла, ОУУП и ПДН УМВД по г. Кызылу.</w:t>
      </w:r>
    </w:p>
    <w:p w:rsidR="0068156D" w:rsidRDefault="0068156D" w:rsidP="005519E0">
      <w:pPr>
        <w:tabs>
          <w:tab w:val="left" w:pos="66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56D" w:rsidRPr="0068156D" w:rsidRDefault="0068156D" w:rsidP="005519E0">
      <w:pPr>
        <w:tabs>
          <w:tab w:val="left" w:pos="66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5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Социальный состав </w:t>
      </w:r>
      <w:proofErr w:type="gramStart"/>
      <w:r w:rsidRPr="0068156D"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68156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F91130" w:rsidRDefault="00F91130" w:rsidP="005519E0">
      <w:pPr>
        <w:tabs>
          <w:tab w:val="left" w:pos="66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9747" w:type="dxa"/>
        <w:tblLook w:val="04A0"/>
      </w:tblPr>
      <w:tblGrid>
        <w:gridCol w:w="534"/>
        <w:gridCol w:w="5386"/>
        <w:gridCol w:w="1985"/>
        <w:gridCol w:w="1842"/>
      </w:tblGrid>
      <w:tr w:rsidR="00B92DC8" w:rsidRPr="00585DDC" w:rsidTr="0057549F">
        <w:tc>
          <w:tcPr>
            <w:tcW w:w="534" w:type="dxa"/>
            <w:vMerge w:val="restart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  <w:proofErr w:type="spellEnd"/>
            <w:r w:rsidR="003809C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семей</w:t>
            </w:r>
            <w:proofErr w:type="spellEnd"/>
            <w:r w:rsidR="003809C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3827" w:type="dxa"/>
            <w:gridSpan w:val="2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%</w:t>
            </w:r>
          </w:p>
        </w:tc>
      </w:tr>
      <w:tr w:rsidR="00B92DC8" w:rsidRPr="00585DDC" w:rsidTr="0057549F">
        <w:tc>
          <w:tcPr>
            <w:tcW w:w="534" w:type="dxa"/>
            <w:vMerge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уч.г</w:t>
            </w:r>
            <w:proofErr w:type="spellEnd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2024-2025 </w:t>
            </w:r>
            <w:proofErr w:type="spell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уч.г</w:t>
            </w:r>
            <w:proofErr w:type="spellEnd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B92DC8" w:rsidRPr="00585DDC" w:rsidRDefault="000B18C5" w:rsidP="005519E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неполные семьи</w:t>
            </w:r>
          </w:p>
        </w:tc>
        <w:tc>
          <w:tcPr>
            <w:tcW w:w="1985" w:type="dxa"/>
          </w:tcPr>
          <w:p w:rsidR="00B92DC8" w:rsidRPr="00585DDC" w:rsidRDefault="00B92DC8" w:rsidP="005519E0">
            <w:pPr>
              <w:widowControl/>
              <w:autoSpaceDE/>
              <w:autoSpaceDN/>
              <w:snapToGrid w:val="0"/>
              <w:spacing w:line="360" w:lineRule="auto"/>
              <w:ind w:left="1148" w:right="53" w:hanging="1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283 (47%)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widowControl/>
              <w:autoSpaceDE/>
              <w:autoSpaceDN/>
              <w:snapToGrid w:val="0"/>
              <w:spacing w:line="360" w:lineRule="auto"/>
              <w:ind w:left="1148" w:right="53" w:hanging="1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236 (40%)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B92DC8" w:rsidRPr="00585DDC" w:rsidRDefault="000B18C5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многодетны</w:t>
            </w:r>
            <w:proofErr w:type="spellEnd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ьи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330 (55%)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286 (45%)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B92DC8" w:rsidRPr="00585DDC" w:rsidRDefault="004F5CA1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spellStart"/>
            <w:r w:rsidR="000B18C5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алообеспеченны</w:t>
            </w:r>
            <w:proofErr w:type="spellEnd"/>
            <w:r w:rsidR="000B18C5"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 семьи</w:t>
            </w:r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513 (</w:t>
            </w:r>
            <w:r w:rsidR="00F84CE1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  <w:proofErr w:type="gramStart"/>
            <w:r w:rsidR="00F84CE1" w:rsidRPr="00585D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</w:t>
            </w: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277 (44%)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B92DC8" w:rsidRPr="00585DDC" w:rsidRDefault="004F5CA1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</w:t>
            </w:r>
            <w:proofErr w:type="spellEnd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сирот</w:t>
            </w:r>
            <w:r w:rsidR="000B18C5"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ы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widowControl/>
              <w:autoSpaceDE/>
              <w:autoSpaceDN/>
              <w:snapToGrid w:val="0"/>
              <w:spacing w:line="360" w:lineRule="auto"/>
              <w:ind w:left="1134" w:hanging="1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20 (3%)</w:t>
            </w:r>
          </w:p>
        </w:tc>
        <w:tc>
          <w:tcPr>
            <w:tcW w:w="1842" w:type="dxa"/>
          </w:tcPr>
          <w:p w:rsidR="00B92DC8" w:rsidRPr="00585DDC" w:rsidRDefault="000F076C" w:rsidP="005519E0">
            <w:pPr>
              <w:widowControl/>
              <w:autoSpaceDE/>
              <w:autoSpaceDN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26 (4</w:t>
            </w:r>
            <w:proofErr w:type="gram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</w:t>
            </w:r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B92DC8" w:rsidRPr="00585DDC" w:rsidRDefault="000B18C5" w:rsidP="005519E0">
            <w:pPr>
              <w:widowControl/>
              <w:shd w:val="clear" w:color="auto" w:fill="FFFFFF"/>
              <w:autoSpaceDE/>
              <w:autoSpaceDN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</w:t>
            </w:r>
            <w:proofErr w:type="spellEnd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опекаемыхсемьях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32 (8%)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="000F076C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(4</w:t>
            </w:r>
            <w:proofErr w:type="gram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  <w:proofErr w:type="gramEnd"/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6" w:type="dxa"/>
          </w:tcPr>
          <w:p w:rsidR="00B92DC8" w:rsidRPr="00585DDC" w:rsidRDefault="000B18C5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</w:t>
            </w:r>
            <w:proofErr w:type="spellEnd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приёмныхсемьях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6 (1%)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 (0,2)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B92DC8" w:rsidRPr="00585DDC" w:rsidRDefault="000B18C5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</w:t>
            </w:r>
            <w:proofErr w:type="spellEnd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и-</w:t>
            </w: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инвалид</w:t>
            </w: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ы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3 (0,5)</w:t>
            </w:r>
          </w:p>
        </w:tc>
        <w:tc>
          <w:tcPr>
            <w:tcW w:w="1842" w:type="dxa"/>
          </w:tcPr>
          <w:p w:rsidR="00B92DC8" w:rsidRPr="00585DDC" w:rsidRDefault="000F076C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3 (0</w:t>
            </w:r>
            <w:proofErr w:type="gram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</w:t>
            </w:r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proofErr w:type="gramEnd"/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B92DC8" w:rsidRPr="00585DDC" w:rsidRDefault="004F5CA1" w:rsidP="005519E0">
            <w:pPr>
              <w:widowControl/>
              <w:shd w:val="clear" w:color="auto" w:fill="FFFFFF"/>
              <w:autoSpaceDE/>
              <w:autoSpaceDN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воспитанники</w:t>
            </w:r>
            <w:r w:rsidR="005551A6"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школы-</w:t>
            </w: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интернат</w:t>
            </w:r>
            <w:proofErr w:type="spellEnd"/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 (0,2)</w:t>
            </w:r>
          </w:p>
        </w:tc>
        <w:tc>
          <w:tcPr>
            <w:tcW w:w="1842" w:type="dxa"/>
          </w:tcPr>
          <w:p w:rsidR="00B92DC8" w:rsidRPr="00585DDC" w:rsidRDefault="000F076C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2 (3</w:t>
            </w:r>
            <w:proofErr w:type="gramStart"/>
            <w:r w:rsidRPr="00585D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</w:t>
            </w:r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proofErr w:type="gramEnd"/>
            <w:r w:rsidR="00B92DC8"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B92DC8" w:rsidRPr="00585DDC" w:rsidTr="0057549F">
        <w:tc>
          <w:tcPr>
            <w:tcW w:w="534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B92DC8" w:rsidRPr="00585DDC" w:rsidRDefault="004F5CA1" w:rsidP="005519E0">
            <w:pPr>
              <w:widowControl/>
              <w:shd w:val="clear" w:color="auto" w:fill="FFFFFF"/>
              <w:autoSpaceDE/>
              <w:autoSpaceDN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выпускники</w:t>
            </w:r>
            <w:r w:rsidR="00B92DC8" w:rsidRPr="00585DD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коррекционных школ</w:t>
            </w:r>
          </w:p>
        </w:tc>
        <w:tc>
          <w:tcPr>
            <w:tcW w:w="1985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10 (1%)</w:t>
            </w:r>
          </w:p>
        </w:tc>
        <w:tc>
          <w:tcPr>
            <w:tcW w:w="1842" w:type="dxa"/>
          </w:tcPr>
          <w:p w:rsidR="00B92DC8" w:rsidRPr="00585DDC" w:rsidRDefault="00B92DC8" w:rsidP="005519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eastAsia="Calibri" w:hAnsi="Times New Roman" w:cs="Times New Roman"/>
                <w:sz w:val="28"/>
                <w:szCs w:val="28"/>
              </w:rPr>
              <w:t>9 (1%)</w:t>
            </w:r>
          </w:p>
        </w:tc>
      </w:tr>
    </w:tbl>
    <w:tbl>
      <w:tblPr>
        <w:tblStyle w:val="5"/>
        <w:tblW w:w="98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7"/>
      </w:tblGrid>
      <w:tr w:rsidR="00463EBE" w:rsidRPr="00585DDC" w:rsidTr="007E5B0D">
        <w:tc>
          <w:tcPr>
            <w:tcW w:w="9887" w:type="dxa"/>
          </w:tcPr>
          <w:p w:rsidR="0068156D" w:rsidRDefault="0068156D" w:rsidP="005519E0">
            <w:pPr>
              <w:tabs>
                <w:tab w:val="left" w:pos="590"/>
                <w:tab w:val="left" w:pos="869"/>
                <w:tab w:val="left" w:pos="6523"/>
              </w:tabs>
              <w:adjustRightInd w:val="0"/>
              <w:spacing w:line="360" w:lineRule="auto"/>
              <w:jc w:val="both"/>
              <w:rPr>
                <w:rFonts w:eastAsia="Calibri"/>
              </w:rPr>
            </w:pPr>
          </w:p>
          <w:p w:rsidR="00C65A95" w:rsidRPr="00585DDC" w:rsidRDefault="003E0085" w:rsidP="005519E0">
            <w:pPr>
              <w:tabs>
                <w:tab w:val="left" w:pos="590"/>
                <w:tab w:val="left" w:pos="869"/>
                <w:tab w:val="left" w:pos="6523"/>
              </w:tabs>
              <w:adjustRightInd w:val="0"/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 xml:space="preserve">Большое внимание уделяется </w:t>
            </w:r>
            <w:r w:rsidRPr="00585DDC">
              <w:rPr>
                <w:rFonts w:eastAsia="Calibri"/>
                <w:bCs/>
              </w:rPr>
              <w:t>социальной защите обучающихся</w:t>
            </w:r>
            <w:proofErr w:type="gramStart"/>
            <w:r w:rsidRPr="00585DDC">
              <w:rPr>
                <w:rFonts w:eastAsia="Calibri"/>
              </w:rPr>
              <w:t>.</w:t>
            </w:r>
            <w:r w:rsidR="00C65A95" w:rsidRPr="00585DDC">
              <w:rPr>
                <w:rFonts w:eastAsia="Calibri"/>
              </w:rPr>
              <w:t>И</w:t>
            </w:r>
            <w:proofErr w:type="gramEnd"/>
            <w:r w:rsidR="00C65A95" w:rsidRPr="00585DDC">
              <w:rPr>
                <w:rFonts w:eastAsia="Calibri"/>
              </w:rPr>
              <w:t xml:space="preserve">з стипендиального фонда и на основании предоставленных справок, выданных органами социальной защиты по месту жительства обучающихся, 209 обучающимся из малообеспеченных семей выплачивается социальная стипендия в размере 909 рублей. </w:t>
            </w:r>
            <w:r w:rsidR="00807357" w:rsidRPr="00585DDC">
              <w:rPr>
                <w:rFonts w:eastAsia="Calibri"/>
              </w:rPr>
              <w:t xml:space="preserve">Ежегодное пособие </w:t>
            </w:r>
            <w:r w:rsidR="00C65A95" w:rsidRPr="00585DDC">
              <w:rPr>
                <w:rFonts w:eastAsia="Calibri"/>
              </w:rPr>
              <w:t xml:space="preserve">Стипендия выплачивается студентам </w:t>
            </w:r>
            <w:proofErr w:type="spellStart"/>
            <w:r w:rsidR="00C65A95" w:rsidRPr="00585DDC">
              <w:rPr>
                <w:rFonts w:eastAsia="Calibri"/>
              </w:rPr>
              <w:t>своевременно</w:t>
            </w:r>
            <w:proofErr w:type="gramStart"/>
            <w:r w:rsidR="00C65A95" w:rsidRPr="00585DDC">
              <w:rPr>
                <w:rFonts w:eastAsia="Calibri"/>
              </w:rPr>
              <w:t>.</w:t>
            </w:r>
            <w:r w:rsidR="00256701" w:rsidRPr="00585DDC">
              <w:rPr>
                <w:rFonts w:eastAsia="Times New Roman"/>
              </w:rPr>
              <w:t>П</w:t>
            </w:r>
            <w:proofErr w:type="gramEnd"/>
            <w:r w:rsidR="00256701" w:rsidRPr="00585DDC">
              <w:rPr>
                <w:rFonts w:eastAsia="Times New Roman"/>
              </w:rPr>
              <w:t>о</w:t>
            </w:r>
            <w:proofErr w:type="spellEnd"/>
            <w:r w:rsidR="00256701" w:rsidRPr="00585DDC">
              <w:rPr>
                <w:rFonts w:eastAsia="Times New Roman"/>
              </w:rPr>
              <w:t xml:space="preserve"> состоянию на 01 апреля 2025 года в техникуме обучаются всего 55 учащихся - сирот.</w:t>
            </w:r>
            <w:r w:rsidR="00256701" w:rsidRPr="00585DDC">
              <w:rPr>
                <w:rFonts w:eastAsia="Times New Roman"/>
                <w:u w:val="single"/>
              </w:rPr>
              <w:t xml:space="preserve"> Из них:</w:t>
            </w:r>
          </w:p>
          <w:p w:rsidR="00463EBE" w:rsidRPr="00585DDC" w:rsidRDefault="00463EBE" w:rsidP="005519E0">
            <w:pPr>
              <w:spacing w:line="360" w:lineRule="auto"/>
              <w:jc w:val="left"/>
              <w:rPr>
                <w:rFonts w:eastAsia="Calibri"/>
              </w:rPr>
            </w:pPr>
          </w:p>
        </w:tc>
      </w:tr>
    </w:tbl>
    <w:tbl>
      <w:tblPr>
        <w:tblStyle w:val="210"/>
        <w:tblW w:w="9606" w:type="dxa"/>
        <w:tblLook w:val="04A0"/>
      </w:tblPr>
      <w:tblGrid>
        <w:gridCol w:w="1009"/>
        <w:gridCol w:w="1040"/>
        <w:gridCol w:w="1404"/>
        <w:gridCol w:w="1263"/>
        <w:gridCol w:w="1274"/>
        <w:gridCol w:w="1254"/>
        <w:gridCol w:w="1257"/>
        <w:gridCol w:w="1105"/>
      </w:tblGrid>
      <w:tr w:rsidR="009B7022" w:rsidRPr="00585DDC" w:rsidTr="0068156D">
        <w:tc>
          <w:tcPr>
            <w:tcW w:w="1009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040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0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263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528" w:type="dxa"/>
            <w:gridSpan w:val="2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ППССЗ</w:t>
            </w:r>
          </w:p>
        </w:tc>
        <w:tc>
          <w:tcPr>
            <w:tcW w:w="2362" w:type="dxa"/>
            <w:gridSpan w:val="2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ППКРС</w:t>
            </w:r>
          </w:p>
        </w:tc>
      </w:tr>
      <w:tr w:rsidR="00875F79" w:rsidRPr="00585DDC" w:rsidTr="0068156D">
        <w:tc>
          <w:tcPr>
            <w:tcW w:w="1009" w:type="dxa"/>
            <w:vMerge w:val="restart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1040" w:type="dxa"/>
            <w:vMerge w:val="restart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4" w:type="dxa"/>
            <w:vMerge w:val="restart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  <w:vMerge w:val="restart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25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257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05" w:type="dxa"/>
          </w:tcPr>
          <w:p w:rsidR="009B7022" w:rsidRPr="00585DDC" w:rsidRDefault="0068156D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B7022" w:rsidRPr="00585DDC">
              <w:rPr>
                <w:rFonts w:ascii="Times New Roman" w:hAnsi="Times New Roman" w:cs="Times New Roman"/>
                <w:sz w:val="28"/>
                <w:szCs w:val="28"/>
              </w:rPr>
              <w:t xml:space="preserve">ноши </w:t>
            </w:r>
          </w:p>
        </w:tc>
      </w:tr>
      <w:tr w:rsidR="00875F79" w:rsidRPr="00585DDC" w:rsidTr="0068156D">
        <w:tc>
          <w:tcPr>
            <w:tcW w:w="1009" w:type="dxa"/>
            <w:vMerge/>
          </w:tcPr>
          <w:p w:rsidR="009B7022" w:rsidRPr="00585DDC" w:rsidRDefault="009B7022" w:rsidP="00551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9B7022" w:rsidRPr="00585DDC" w:rsidRDefault="009B7022" w:rsidP="00551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:rsidR="009B7022" w:rsidRPr="00585DDC" w:rsidRDefault="009B7022" w:rsidP="00551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Merge/>
          </w:tcPr>
          <w:p w:rsidR="009B7022" w:rsidRPr="00585DDC" w:rsidRDefault="009B7022" w:rsidP="00551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5F79" w:rsidRPr="00585DDC" w:rsidTr="0068156D">
        <w:tc>
          <w:tcPr>
            <w:tcW w:w="1009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1040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5F79" w:rsidRPr="00585DDC" w:rsidTr="0068156D">
        <w:tc>
          <w:tcPr>
            <w:tcW w:w="1009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1040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3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75F79" w:rsidRPr="00585DDC" w:rsidTr="0068156D">
        <w:tc>
          <w:tcPr>
            <w:tcW w:w="1009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  <w:tc>
          <w:tcPr>
            <w:tcW w:w="1040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</w:tcPr>
          <w:p w:rsidR="009B7022" w:rsidRPr="00585DDC" w:rsidRDefault="009B7022" w:rsidP="005519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tbl>
      <w:tblPr>
        <w:tblStyle w:val="5"/>
        <w:tblW w:w="101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7"/>
      </w:tblGrid>
      <w:tr w:rsidR="00463EBE" w:rsidRPr="00585DDC" w:rsidTr="00CC6A9B">
        <w:tc>
          <w:tcPr>
            <w:tcW w:w="10117" w:type="dxa"/>
          </w:tcPr>
          <w:p w:rsidR="00463EBE" w:rsidRPr="00585DDC" w:rsidRDefault="00463EBE" w:rsidP="005519E0">
            <w:pPr>
              <w:spacing w:line="360" w:lineRule="auto"/>
              <w:jc w:val="left"/>
              <w:rPr>
                <w:rFonts w:eastAsia="Calibri"/>
              </w:rPr>
            </w:pPr>
          </w:p>
        </w:tc>
      </w:tr>
      <w:tr w:rsidR="00463EBE" w:rsidRPr="00585DDC" w:rsidTr="00CC6A9B">
        <w:tc>
          <w:tcPr>
            <w:tcW w:w="10117" w:type="dxa"/>
          </w:tcPr>
          <w:tbl>
            <w:tblPr>
              <w:tblStyle w:val="7"/>
              <w:tblpPr w:leftFromText="180" w:rightFromText="180" w:vertAnchor="text" w:horzAnchor="margin" w:tblpY="-7"/>
              <w:tblOverlap w:val="never"/>
              <w:tblW w:w="9493" w:type="dxa"/>
              <w:tblLook w:val="04A0"/>
            </w:tblPr>
            <w:tblGrid>
              <w:gridCol w:w="5665"/>
              <w:gridCol w:w="1985"/>
              <w:gridCol w:w="1843"/>
            </w:tblGrid>
            <w:tr w:rsidR="00556D51" w:rsidRPr="00585DDC" w:rsidTr="0068156D">
              <w:tc>
                <w:tcPr>
                  <w:tcW w:w="5665" w:type="dxa"/>
                  <w:vMerge w:val="restart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Количество выпускников из числа учащихся-сирот и учащихся, оставшихся без попечения родителей</w:t>
                  </w:r>
                </w:p>
              </w:tc>
              <w:tc>
                <w:tcPr>
                  <w:tcW w:w="1985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  <w:proofErr w:type="spellEnd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2024</w:t>
                  </w:r>
                </w:p>
              </w:tc>
              <w:tc>
                <w:tcPr>
                  <w:tcW w:w="1843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  <w:proofErr w:type="spellEnd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2025г</w:t>
                  </w:r>
                </w:p>
              </w:tc>
            </w:tr>
            <w:tr w:rsidR="00556D51" w:rsidRPr="00585DDC" w:rsidTr="0068156D">
              <w:tc>
                <w:tcPr>
                  <w:tcW w:w="5665" w:type="dxa"/>
                  <w:vMerge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43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  <w:tr w:rsidR="00556D51" w:rsidRPr="00585DDC" w:rsidTr="0068156D">
              <w:tc>
                <w:tcPr>
                  <w:tcW w:w="5665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Повторнообучающиеся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556D51" w:rsidRPr="00585DDC" w:rsidRDefault="00556D51" w:rsidP="005519E0">
                  <w:pPr>
                    <w:widowControl/>
                    <w:tabs>
                      <w:tab w:val="left" w:pos="6523"/>
                    </w:tabs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463EBE" w:rsidRPr="00585DDC" w:rsidRDefault="00463EBE" w:rsidP="005519E0">
            <w:pPr>
              <w:spacing w:line="360" w:lineRule="auto"/>
              <w:rPr>
                <w:rFonts w:eastAsia="Calibri"/>
              </w:rPr>
            </w:pPr>
          </w:p>
        </w:tc>
      </w:tr>
      <w:tr w:rsidR="00463EBE" w:rsidRPr="00585DDC" w:rsidTr="00CC6A9B">
        <w:trPr>
          <w:trHeight w:val="4111"/>
        </w:trPr>
        <w:tc>
          <w:tcPr>
            <w:tcW w:w="10117" w:type="dxa"/>
          </w:tcPr>
          <w:p w:rsidR="00DF4E76" w:rsidRPr="00585DDC" w:rsidRDefault="00DF4E76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jc w:val="both"/>
              <w:rPr>
                <w:rFonts w:eastAsia="Calibri"/>
              </w:rPr>
            </w:pPr>
          </w:p>
          <w:p w:rsidR="00DF4E76" w:rsidRPr="00585DDC" w:rsidRDefault="00DF4E76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 w:firstLine="709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 xml:space="preserve">Компенсационные выплаты детям-сиротам, и детям, оставшимся без попечения родителей: </w:t>
            </w:r>
          </w:p>
          <w:p w:rsidR="00DF4E76" w:rsidRPr="00585DDC" w:rsidRDefault="00A26F6F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- ежемесячная стипендия – 909 рублей</w:t>
            </w:r>
          </w:p>
          <w:p w:rsidR="00A26F6F" w:rsidRPr="00585DDC" w:rsidRDefault="00A26F6F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- питание (ежедневно) – 222 рубля, ежемесячно – 6660 рублей</w:t>
            </w:r>
          </w:p>
          <w:p w:rsidR="00A26F6F" w:rsidRPr="00585DDC" w:rsidRDefault="00A26F6F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 xml:space="preserve">- </w:t>
            </w:r>
            <w:r w:rsidR="00857D3E" w:rsidRPr="00585DDC">
              <w:rPr>
                <w:rFonts w:eastAsia="Calibri"/>
              </w:rPr>
              <w:t>ежегодное пособие на приобретение учебной литературы и письменных принадлежностей – 2727 рублей</w:t>
            </w:r>
          </w:p>
          <w:p w:rsidR="00A417E4" w:rsidRPr="00585DDC" w:rsidRDefault="00857D3E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 xml:space="preserve">- </w:t>
            </w:r>
            <w:r w:rsidR="00240561" w:rsidRPr="00585DDC">
              <w:rPr>
                <w:rFonts w:eastAsia="Calibri"/>
              </w:rPr>
              <w:t>комплект одежды и мягкого инв</w:t>
            </w:r>
            <w:r w:rsidR="007A01BD" w:rsidRPr="00585DDC">
              <w:rPr>
                <w:rFonts w:eastAsia="Calibri"/>
              </w:rPr>
              <w:t xml:space="preserve">ентаря, 1 курс – 14114 </w:t>
            </w:r>
            <w:r w:rsidR="00112821" w:rsidRPr="00585DDC">
              <w:rPr>
                <w:rFonts w:eastAsia="Calibri"/>
              </w:rPr>
              <w:t xml:space="preserve">руб., 2-3 </w:t>
            </w:r>
            <w:r w:rsidR="007A01BD" w:rsidRPr="00585DDC">
              <w:rPr>
                <w:rFonts w:eastAsia="Calibri"/>
              </w:rPr>
              <w:t>курс</w:t>
            </w:r>
            <w:r w:rsidR="00112821" w:rsidRPr="00585DDC">
              <w:rPr>
                <w:rFonts w:eastAsia="Calibri"/>
              </w:rPr>
              <w:t>ы– 9628 руб.</w:t>
            </w:r>
          </w:p>
          <w:p w:rsidR="00E63D56" w:rsidRPr="00585DDC" w:rsidRDefault="00A417E4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- единовременное денежное пособие при выпуске из техникума – 500 руб.</w:t>
            </w:r>
          </w:p>
          <w:p w:rsidR="00240561" w:rsidRPr="00585DDC" w:rsidRDefault="00E63D56" w:rsidP="005519E0">
            <w:pPr>
              <w:tabs>
                <w:tab w:val="left" w:pos="590"/>
                <w:tab w:val="left" w:pos="6523"/>
              </w:tabs>
              <w:adjustRightInd w:val="0"/>
              <w:spacing w:line="360" w:lineRule="auto"/>
              <w:ind w:right="394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- комплект одежды и мягкого инвентаря, оборудования – 39267 руб.</w:t>
            </w:r>
          </w:p>
          <w:p w:rsidR="00D15690" w:rsidRPr="00585DDC" w:rsidRDefault="00D15690" w:rsidP="005519E0">
            <w:pPr>
              <w:spacing w:line="360" w:lineRule="auto"/>
              <w:ind w:right="394"/>
              <w:jc w:val="both"/>
              <w:rPr>
                <w:rFonts w:eastAsia="Calibri"/>
              </w:rPr>
            </w:pPr>
          </w:p>
          <w:p w:rsidR="00B23E36" w:rsidRPr="00585DDC" w:rsidRDefault="00B23E36" w:rsidP="005519E0">
            <w:pPr>
              <w:spacing w:line="360" w:lineRule="auto"/>
              <w:ind w:right="391" w:firstLine="709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Одной из категорий детей, а также их родителей, с которыми ведется работа, являются дети с ограниченными возможностями здоровья (ОВЗ)</w:t>
            </w:r>
            <w:r w:rsidR="00661A59" w:rsidRPr="00585DDC">
              <w:rPr>
                <w:rFonts w:eastAsia="Times New Roman"/>
              </w:rPr>
              <w:t>.</w:t>
            </w:r>
          </w:p>
          <w:p w:rsidR="00886DAB" w:rsidRPr="00585DDC" w:rsidRDefault="00886DAB" w:rsidP="005519E0">
            <w:pPr>
              <w:spacing w:line="360" w:lineRule="auto"/>
              <w:ind w:right="394"/>
              <w:jc w:val="both"/>
              <w:rPr>
                <w:rFonts w:eastAsia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295"/>
              <w:gridCol w:w="3295"/>
              <w:gridCol w:w="2903"/>
            </w:tblGrid>
            <w:tr w:rsidR="00F23DC5" w:rsidRPr="00585DDC" w:rsidTr="0068156D">
              <w:tc>
                <w:tcPr>
                  <w:tcW w:w="3295" w:type="dxa"/>
                </w:tcPr>
                <w:p w:rsidR="00F23DC5" w:rsidRPr="00585DDC" w:rsidRDefault="00F23DC5" w:rsidP="005519E0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3295" w:type="dxa"/>
                </w:tcPr>
                <w:p w:rsidR="00F23DC5" w:rsidRPr="00585DDC" w:rsidRDefault="005565CF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апрель 2024</w:t>
                  </w:r>
                </w:p>
              </w:tc>
              <w:tc>
                <w:tcPr>
                  <w:tcW w:w="2903" w:type="dxa"/>
                </w:tcPr>
                <w:p w:rsidR="00F23DC5" w:rsidRPr="00585DDC" w:rsidRDefault="005565CF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апрель 2025</w:t>
                  </w:r>
                </w:p>
              </w:tc>
            </w:tr>
            <w:tr w:rsidR="00F23DC5" w:rsidRPr="00585DDC" w:rsidTr="0068156D">
              <w:tc>
                <w:tcPr>
                  <w:tcW w:w="3295" w:type="dxa"/>
                </w:tcPr>
                <w:p w:rsidR="00F23DC5" w:rsidRPr="00585DDC" w:rsidRDefault="005565CF" w:rsidP="005519E0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инвалидность</w:t>
                  </w:r>
                </w:p>
              </w:tc>
              <w:tc>
                <w:tcPr>
                  <w:tcW w:w="3295" w:type="dxa"/>
                </w:tcPr>
                <w:p w:rsidR="00F23DC5" w:rsidRPr="00585DDC" w:rsidRDefault="00237B58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2903" w:type="dxa"/>
                </w:tcPr>
                <w:p w:rsidR="00F23DC5" w:rsidRPr="00585DDC" w:rsidRDefault="00237B58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3</w:t>
                  </w:r>
                </w:p>
              </w:tc>
            </w:tr>
            <w:tr w:rsidR="00F23DC5" w:rsidRPr="00585DDC" w:rsidTr="0068156D">
              <w:tc>
                <w:tcPr>
                  <w:tcW w:w="3295" w:type="dxa"/>
                </w:tcPr>
                <w:p w:rsidR="00F23DC5" w:rsidRPr="00585DDC" w:rsidRDefault="005565CF" w:rsidP="005519E0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ОВЗ</w:t>
                  </w:r>
                </w:p>
              </w:tc>
              <w:tc>
                <w:tcPr>
                  <w:tcW w:w="3295" w:type="dxa"/>
                </w:tcPr>
                <w:p w:rsidR="00F23DC5" w:rsidRPr="00585DDC" w:rsidRDefault="00237B58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2903" w:type="dxa"/>
                </w:tcPr>
                <w:p w:rsidR="00F23DC5" w:rsidRPr="00585DDC" w:rsidRDefault="00237B58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9</w:t>
                  </w:r>
                </w:p>
              </w:tc>
            </w:tr>
          </w:tbl>
          <w:p w:rsidR="00661A59" w:rsidRPr="00585DDC" w:rsidRDefault="00661A59" w:rsidP="005519E0">
            <w:pPr>
              <w:spacing w:line="360" w:lineRule="auto"/>
              <w:jc w:val="both"/>
              <w:rPr>
                <w:rFonts w:eastAsia="Times New Roman"/>
              </w:rPr>
            </w:pPr>
          </w:p>
          <w:p w:rsidR="00005223" w:rsidRPr="00585DDC" w:rsidRDefault="00F9422C" w:rsidP="005519E0">
            <w:pPr>
              <w:spacing w:line="360" w:lineRule="auto"/>
              <w:ind w:right="394"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Социальной службой техникума разработана программа сопровождения учащихся с особенностями психофизического развития и план работы по оказанию социально-педагогической помощи, где работа социальной службы организована следующим образом: посещение сем</w:t>
            </w:r>
            <w:r w:rsidR="0022438C" w:rsidRPr="00585DDC">
              <w:rPr>
                <w:rFonts w:eastAsia="Times New Roman"/>
              </w:rPr>
              <w:t>ьи на дому с целью: обследования</w:t>
            </w:r>
            <w:r w:rsidRPr="00585DDC">
              <w:rPr>
                <w:rFonts w:eastAsia="Times New Roman"/>
              </w:rPr>
              <w:t xml:space="preserve"> социально-бытовых услов</w:t>
            </w:r>
            <w:r w:rsidR="0022438C" w:rsidRPr="00585DDC">
              <w:rPr>
                <w:rFonts w:eastAsia="Times New Roman"/>
              </w:rPr>
              <w:t>ий проживания семьи, обеспечения</w:t>
            </w:r>
            <w:r w:rsidRPr="00585DDC">
              <w:rPr>
                <w:rFonts w:eastAsia="Times New Roman"/>
              </w:rPr>
              <w:t xml:space="preserve"> социально-педагогической п</w:t>
            </w:r>
            <w:r w:rsidR="0022438C" w:rsidRPr="00585DDC">
              <w:rPr>
                <w:rFonts w:eastAsia="Times New Roman"/>
              </w:rPr>
              <w:t>оддержкой семьи</w:t>
            </w:r>
            <w:r w:rsidRPr="00585DDC">
              <w:rPr>
                <w:rFonts w:eastAsia="Times New Roman"/>
              </w:rPr>
              <w:t xml:space="preserve"> в формировании личности ребёнка, изучения воспитательных возможностей педагогическ</w:t>
            </w:r>
            <w:r w:rsidR="0022438C" w:rsidRPr="00585DDC">
              <w:rPr>
                <w:rFonts w:eastAsia="Times New Roman"/>
              </w:rPr>
              <w:t>ого потенциала семьи; проведения</w:t>
            </w:r>
            <w:r w:rsidRPr="00585DDC">
              <w:rPr>
                <w:rFonts w:eastAsia="Times New Roman"/>
              </w:rPr>
              <w:t xml:space="preserve"> проф</w:t>
            </w:r>
            <w:r w:rsidR="0022438C" w:rsidRPr="00585DDC">
              <w:rPr>
                <w:rFonts w:eastAsia="Times New Roman"/>
              </w:rPr>
              <w:t>илактических бесед, консультации родителей</w:t>
            </w:r>
            <w:r w:rsidRPr="00585DDC">
              <w:rPr>
                <w:rFonts w:eastAsia="Times New Roman"/>
              </w:rPr>
              <w:t xml:space="preserve"> по вопросу воспитания и обучения детей. Ведётся учёт о состоянии здоровья каждого. </w:t>
            </w:r>
            <w:r w:rsidR="00005223" w:rsidRPr="00585DDC">
              <w:rPr>
                <w:rFonts w:eastAsia="Times New Roman"/>
              </w:rPr>
              <w:t xml:space="preserve">Ежегодно проводится мониторинг психологического здоровья </w:t>
            </w:r>
            <w:proofErr w:type="gramStart"/>
            <w:r w:rsidR="00005223" w:rsidRPr="00585DDC">
              <w:rPr>
                <w:rFonts w:eastAsia="Times New Roman"/>
              </w:rPr>
              <w:lastRenderedPageBreak/>
              <w:t>обучающихся</w:t>
            </w:r>
            <w:proofErr w:type="gramEnd"/>
            <w:r w:rsidR="00005223" w:rsidRPr="00585DDC">
              <w:rPr>
                <w:rFonts w:eastAsia="Times New Roman"/>
              </w:rPr>
              <w:t xml:space="preserve"> в 2 этапа (сентябрь-октябрь, февраль-март) с </w:t>
            </w:r>
            <w:proofErr w:type="spellStart"/>
            <w:r w:rsidR="00005223" w:rsidRPr="00585DDC">
              <w:rPr>
                <w:rFonts w:eastAsia="Times New Roman"/>
              </w:rPr>
              <w:t>цельюопределения</w:t>
            </w:r>
            <w:proofErr w:type="spellEnd"/>
            <w:r w:rsidR="00005223" w:rsidRPr="00585DDC">
              <w:rPr>
                <w:rFonts w:eastAsia="Times New Roman"/>
              </w:rPr>
              <w:t xml:space="preserve"> психологического состояния обучающихся с 1 по 4 курсы (далее - МПЗ).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right="391" w:firstLine="709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С 18 сентября по 28 октября 2025 года проведено социально-</w:t>
            </w:r>
            <w:r w:rsidR="002338BD" w:rsidRPr="00585DDC">
              <w:rPr>
                <w:rFonts w:eastAsia="Times New Roman"/>
              </w:rPr>
              <w:t xml:space="preserve">психологическое тестирование, направленное на профилактику незаконного потребления </w:t>
            </w:r>
            <w:proofErr w:type="gramStart"/>
            <w:r w:rsidR="002338BD" w:rsidRPr="00585DDC">
              <w:rPr>
                <w:rFonts w:eastAsia="Times New Roman"/>
              </w:rPr>
              <w:t>обучающимися</w:t>
            </w:r>
            <w:proofErr w:type="gramEnd"/>
            <w:r w:rsidR="002338BD" w:rsidRPr="00585DDC">
              <w:rPr>
                <w:rFonts w:eastAsia="Times New Roman"/>
              </w:rPr>
              <w:t xml:space="preserve"> наркотических средств и психотропных веществ с использованием Единой методики в электронном формате. 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right="391" w:firstLine="709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  <w:lang w:bidi="ru-RU"/>
              </w:rPr>
              <w:t xml:space="preserve">Для прохождения СПТ создано и пройдено 486 логинов. </w:t>
            </w:r>
            <w:r w:rsidRPr="00585DDC">
              <w:rPr>
                <w:rFonts w:eastAsia="Times New Roman"/>
              </w:rPr>
              <w:t xml:space="preserve">По результатам социально-психологического тестирования не выявлены обучающиеся с явным риском развития </w:t>
            </w:r>
            <w:proofErr w:type="spellStart"/>
            <w:r w:rsidRPr="00585DDC">
              <w:rPr>
                <w:rFonts w:eastAsia="Times New Roman"/>
              </w:rPr>
              <w:t>аддиктивного</w:t>
            </w:r>
            <w:proofErr w:type="spellEnd"/>
            <w:r w:rsidRPr="00585DDC">
              <w:rPr>
                <w:rFonts w:eastAsia="Times New Roman"/>
              </w:rPr>
              <w:t xml:space="preserve"> (зависимого) поведения для профилактического медосмотра. 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right="391" w:firstLine="709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Определено количество 18  респондентов с высокой индивидуальной вероятностью вовлечения в зависимое поведение: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left="113" w:right="394"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1 курс – 8 человек;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left="113" w:right="394"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2 курс – 6 человек;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left="113" w:right="394"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3 курс – 3 человек;</w:t>
            </w:r>
          </w:p>
          <w:p w:rsidR="0026745E" w:rsidRPr="00585DDC" w:rsidRDefault="0026745E" w:rsidP="005519E0">
            <w:pPr>
              <w:widowControl w:val="0"/>
              <w:autoSpaceDE w:val="0"/>
              <w:autoSpaceDN w:val="0"/>
              <w:spacing w:line="360" w:lineRule="auto"/>
              <w:ind w:left="113" w:right="394"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4 курс – 1 человек.</w:t>
            </w:r>
          </w:p>
          <w:p w:rsidR="00212BA3" w:rsidRPr="00585DDC" w:rsidRDefault="00212BA3" w:rsidP="005519E0">
            <w:pPr>
              <w:spacing w:line="360" w:lineRule="auto"/>
              <w:ind w:right="391" w:firstLine="709"/>
              <w:jc w:val="left"/>
              <w:rPr>
                <w:rFonts w:eastAsia="Times New Roman"/>
                <w:bCs/>
              </w:rPr>
            </w:pPr>
            <w:r w:rsidRPr="00585DDC">
              <w:rPr>
                <w:rFonts w:eastAsia="Times New Roman"/>
                <w:bCs/>
              </w:rPr>
              <w:t xml:space="preserve">Статистические данные обучающихся с высоким суицидальным риском и экстремистским поведением несовершеннолетних по результатам социально-психологического тестирования </w:t>
            </w:r>
          </w:p>
          <w:p w:rsidR="00212BA3" w:rsidRPr="00585DDC" w:rsidRDefault="00212BA3" w:rsidP="005519E0">
            <w:pPr>
              <w:widowControl w:val="0"/>
              <w:autoSpaceDE w:val="0"/>
              <w:autoSpaceDN w:val="0"/>
              <w:spacing w:line="360" w:lineRule="auto"/>
              <w:ind w:right="394"/>
              <w:jc w:val="left"/>
              <w:rPr>
                <w:rFonts w:eastAsia="Times New Roman"/>
                <w:bCs/>
              </w:rPr>
            </w:pPr>
            <w:r w:rsidRPr="00585DDC">
              <w:rPr>
                <w:rFonts w:eastAsia="Times New Roman"/>
                <w:bCs/>
              </w:rPr>
              <w:t>на 2024-2025учебный год</w:t>
            </w:r>
            <w:r w:rsidR="009C4E9E" w:rsidRPr="00585DDC">
              <w:rPr>
                <w:rFonts w:eastAsia="Times New Roman"/>
                <w:bCs/>
              </w:rPr>
              <w:t xml:space="preserve">: </w:t>
            </w:r>
          </w:p>
          <w:p w:rsidR="003B466E" w:rsidRPr="00585DDC" w:rsidRDefault="003B466E" w:rsidP="005519E0">
            <w:pPr>
              <w:spacing w:line="360" w:lineRule="auto"/>
              <w:ind w:firstLine="5"/>
              <w:jc w:val="both"/>
              <w:rPr>
                <w:rFonts w:eastAsia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943"/>
              <w:gridCol w:w="4943"/>
            </w:tblGrid>
            <w:tr w:rsidR="003B466E" w:rsidRPr="00585DDC" w:rsidTr="003B466E">
              <w:tc>
                <w:tcPr>
                  <w:tcW w:w="4943" w:type="dxa"/>
                </w:tcPr>
                <w:p w:rsidR="00F82FA9" w:rsidRPr="00585DDC" w:rsidRDefault="00F82FA9" w:rsidP="005519E0">
                  <w:pPr>
                    <w:widowControl w:val="0"/>
                    <w:autoSpaceDE w:val="0"/>
                    <w:autoSpaceDN w:val="0"/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 xml:space="preserve">Суицидальный риск </w:t>
                  </w:r>
                </w:p>
                <w:p w:rsidR="003B466E" w:rsidRPr="00585DDC" w:rsidRDefault="00F82FA9" w:rsidP="005519E0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 xml:space="preserve">После сопоставления с результатами МПЗ </w:t>
                  </w:r>
                </w:p>
              </w:tc>
              <w:tc>
                <w:tcPr>
                  <w:tcW w:w="4943" w:type="dxa"/>
                </w:tcPr>
                <w:p w:rsidR="003B466E" w:rsidRPr="00585DDC" w:rsidRDefault="001C18D6" w:rsidP="005519E0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 xml:space="preserve">Экстремистское поведение. После сопоставления с результатами МПЗ </w:t>
                  </w:r>
                </w:p>
              </w:tc>
            </w:tr>
            <w:tr w:rsidR="003B466E" w:rsidRPr="00585DDC" w:rsidTr="003B466E">
              <w:tc>
                <w:tcPr>
                  <w:tcW w:w="4943" w:type="dxa"/>
                </w:tcPr>
                <w:p w:rsidR="003B466E" w:rsidRPr="00585DDC" w:rsidRDefault="00AD0146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4943" w:type="dxa"/>
                </w:tcPr>
                <w:p w:rsidR="003B466E" w:rsidRPr="00585DDC" w:rsidRDefault="00AD0146" w:rsidP="005519E0">
                  <w:pPr>
                    <w:spacing w:line="360" w:lineRule="auto"/>
                    <w:rPr>
                      <w:rFonts w:eastAsia="Times New Roman"/>
                    </w:rPr>
                  </w:pPr>
                  <w:r w:rsidRPr="00585DDC"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26745E" w:rsidRPr="00585DDC" w:rsidRDefault="0026745E" w:rsidP="005519E0">
            <w:pPr>
              <w:spacing w:line="360" w:lineRule="auto"/>
              <w:ind w:firstLine="5"/>
              <w:jc w:val="both"/>
              <w:rPr>
                <w:rFonts w:eastAsia="Times New Roman"/>
              </w:rPr>
            </w:pPr>
          </w:p>
          <w:p w:rsidR="00D70980" w:rsidRDefault="00D70980" w:rsidP="005519E0">
            <w:pPr>
              <w:tabs>
                <w:tab w:val="left" w:pos="431"/>
                <w:tab w:val="left" w:pos="714"/>
                <w:tab w:val="left" w:pos="856"/>
              </w:tabs>
              <w:spacing w:line="360" w:lineRule="auto"/>
              <w:ind w:firstLine="709"/>
              <w:jc w:val="both"/>
              <w:rPr>
                <w:rFonts w:eastAsia="Times New Roman"/>
                <w:bCs/>
              </w:rPr>
            </w:pPr>
            <w:r w:rsidRPr="00585DDC">
              <w:rPr>
                <w:rFonts w:eastAsia="Times New Roman"/>
              </w:rPr>
              <w:t xml:space="preserve">Работа по профилактике правонарушений проводится систематически, комплексно с привлечением специалистов </w:t>
            </w:r>
            <w:r w:rsidRPr="00585DDC">
              <w:rPr>
                <w:rFonts w:eastAsia="Times New Roman"/>
                <w:bCs/>
              </w:rPr>
              <w:t xml:space="preserve">ОПДН УМВД по </w:t>
            </w:r>
            <w:proofErr w:type="gramStart"/>
            <w:r w:rsidRPr="00585DDC">
              <w:rPr>
                <w:rFonts w:eastAsia="Times New Roman"/>
                <w:bCs/>
              </w:rPr>
              <w:t>г</w:t>
            </w:r>
            <w:proofErr w:type="gramEnd"/>
            <w:r w:rsidRPr="00585DDC">
              <w:rPr>
                <w:rFonts w:eastAsia="Times New Roman"/>
                <w:bCs/>
              </w:rPr>
              <w:t xml:space="preserve">. Кызылу, УФСИН РФ по РТ, УНК МВД РФ по РТ, Центр по противодействию экстремизму МВД </w:t>
            </w:r>
            <w:r w:rsidRPr="00585DDC">
              <w:rPr>
                <w:rFonts w:eastAsia="Times New Roman"/>
                <w:bCs/>
              </w:rPr>
              <w:lastRenderedPageBreak/>
              <w:t>РТ, Республиканский венерологический диспансер, Республиканский центр СПИД,</w:t>
            </w:r>
            <w:r w:rsidRPr="00585DDC">
              <w:rPr>
                <w:rFonts w:eastAsia="Times New Roman"/>
              </w:rPr>
              <w:t xml:space="preserve"> КДН при мэрии г. Кызыла и т.д. На 2024-2025 учебный год составлен «Межведомственный план по профилактике правонарушений» с ОУУП и </w:t>
            </w:r>
            <w:r w:rsidRPr="00585DDC">
              <w:rPr>
                <w:rFonts w:eastAsia="Times New Roman"/>
                <w:bCs/>
              </w:rPr>
              <w:t xml:space="preserve">ОПДН УМВД по </w:t>
            </w:r>
            <w:proofErr w:type="gramStart"/>
            <w:r w:rsidRPr="00585DDC">
              <w:rPr>
                <w:rFonts w:eastAsia="Times New Roman"/>
                <w:bCs/>
              </w:rPr>
              <w:t>г</w:t>
            </w:r>
            <w:proofErr w:type="gramEnd"/>
            <w:r w:rsidRPr="00585DDC">
              <w:rPr>
                <w:rFonts w:eastAsia="Times New Roman"/>
                <w:bCs/>
              </w:rPr>
              <w:t>. Кызылу, УНК МВД РФ по РТ, КДН и ЗП при мэрии г. Кызыла.</w:t>
            </w:r>
          </w:p>
          <w:p w:rsidR="0068156D" w:rsidRPr="00585DDC" w:rsidRDefault="0068156D" w:rsidP="005519E0">
            <w:pPr>
              <w:tabs>
                <w:tab w:val="left" w:pos="431"/>
                <w:tab w:val="left" w:pos="714"/>
                <w:tab w:val="left" w:pos="856"/>
              </w:tabs>
              <w:spacing w:line="360" w:lineRule="auto"/>
              <w:ind w:firstLine="709"/>
              <w:jc w:val="both"/>
              <w:rPr>
                <w:rFonts w:eastAsia="Times New Roman"/>
                <w:bCs/>
              </w:rPr>
            </w:pPr>
          </w:p>
          <w:p w:rsidR="00D25530" w:rsidRPr="0068156D" w:rsidRDefault="00D25530" w:rsidP="005519E0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</w:rPr>
            </w:pPr>
            <w:r w:rsidRPr="0068156D">
              <w:rPr>
                <w:rFonts w:eastAsia="Times New Roman"/>
                <w:b/>
              </w:rPr>
              <w:t>Профилактические учёты:</w:t>
            </w:r>
          </w:p>
          <w:p w:rsidR="00CE520C" w:rsidRPr="00585DDC" w:rsidRDefault="00CE520C" w:rsidP="005519E0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Cs/>
              </w:rPr>
            </w:pPr>
          </w:p>
          <w:tbl>
            <w:tblPr>
              <w:tblW w:w="94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74"/>
              <w:gridCol w:w="1560"/>
              <w:gridCol w:w="1559"/>
              <w:gridCol w:w="1450"/>
            </w:tblGrid>
            <w:tr w:rsidR="00650B4F" w:rsidRPr="00585DDC" w:rsidTr="0068156D">
              <w:trPr>
                <w:trHeight w:val="439"/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профилактического учёта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2022-2023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2023-2024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2024-2025</w:t>
                  </w:r>
                </w:p>
              </w:tc>
            </w:tr>
            <w:tr w:rsidR="00650B4F" w:rsidRPr="00585DDC" w:rsidTr="0068156D">
              <w:trPr>
                <w:trHeight w:val="563"/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Внутренний учёт техникума «Группа риска»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650B4F" w:rsidRPr="00585DDC" w:rsidTr="0068156D">
              <w:trPr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ОПДН УМВД по </w:t>
                  </w:r>
                  <w:proofErr w:type="gram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Кызылу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147810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650B4F" w:rsidRPr="00585DDC" w:rsidTr="0068156D">
              <w:trPr>
                <w:trHeight w:val="278"/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КДН и ЗП при Мэрии </w:t>
                  </w:r>
                  <w:proofErr w:type="gram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Кызыла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585FBA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50B4F" w:rsidRPr="00585DDC" w:rsidTr="0068156D">
              <w:trPr>
                <w:trHeight w:val="362"/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УИИ УФСИН России по РТ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585FBA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50B4F" w:rsidRPr="00585DDC" w:rsidTr="0068156D">
              <w:trPr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ГБУЗ РТ </w:t>
                  </w:r>
                  <w:proofErr w:type="spellStart"/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Республиканскийпсихдиспансер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650B4F" w:rsidRPr="00585DDC" w:rsidTr="0068156D">
              <w:trPr>
                <w:trHeight w:val="380"/>
                <w:jc w:val="center"/>
              </w:trPr>
              <w:tc>
                <w:tcPr>
                  <w:tcW w:w="4874" w:type="dxa"/>
                </w:tcPr>
                <w:p w:rsidR="00650B4F" w:rsidRPr="00585DDC" w:rsidRDefault="00650B4F" w:rsidP="005519E0">
                  <w:pPr>
                    <w:tabs>
                      <w:tab w:val="left" w:pos="1470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ГБУЗ РТ Республиканский наркологический диспансер</w:t>
                  </w:r>
                </w:p>
              </w:tc>
              <w:tc>
                <w:tcPr>
                  <w:tcW w:w="1560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650B4F" w:rsidRPr="00585DDC" w:rsidRDefault="00650B4F" w:rsidP="005519E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5DD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:rsidR="00441262" w:rsidRPr="00585DDC" w:rsidRDefault="00441262" w:rsidP="005519E0">
            <w:pPr>
              <w:spacing w:line="360" w:lineRule="auto"/>
              <w:ind w:firstLine="720"/>
              <w:jc w:val="both"/>
              <w:rPr>
                <w:rFonts w:eastAsia="Times New Roman"/>
                <w:bCs/>
              </w:rPr>
            </w:pPr>
          </w:p>
          <w:p w:rsidR="00441262" w:rsidRPr="00585DDC" w:rsidRDefault="00441262" w:rsidP="005519E0">
            <w:pPr>
              <w:spacing w:line="360" w:lineRule="auto"/>
              <w:ind w:firstLine="720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С 01.10.2024 года в ГБПОУ РТ «Тувинский строительный техникум</w:t>
            </w:r>
            <w:proofErr w:type="gramStart"/>
            <w:r w:rsidRPr="00585DDC">
              <w:rPr>
                <w:rFonts w:eastAsia="Calibri"/>
              </w:rPr>
              <w:t>»д</w:t>
            </w:r>
            <w:proofErr w:type="gramEnd"/>
            <w:r w:rsidRPr="00585DDC">
              <w:rPr>
                <w:rFonts w:eastAsia="Calibri"/>
              </w:rPr>
              <w:t>ействуют 26 кружков и спортивных секций, из них 17 кружков разных направлений и 9 спортивных секций.</w:t>
            </w:r>
          </w:p>
          <w:p w:rsidR="00774322" w:rsidRPr="00585DDC" w:rsidRDefault="00F54B87" w:rsidP="005519E0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eastAsia="Times New Roman"/>
                <w:bCs/>
              </w:rPr>
            </w:pPr>
            <w:r w:rsidRPr="00585DDC">
              <w:rPr>
                <w:rFonts w:eastAsia="Times New Roman"/>
                <w:bCs/>
              </w:rPr>
              <w:t xml:space="preserve">В текущем учебном году в техникуме обучаются 690 человек, из </w:t>
            </w:r>
            <w:proofErr w:type="spellStart"/>
            <w:r w:rsidRPr="00585DDC">
              <w:rPr>
                <w:rFonts w:eastAsia="Times New Roman"/>
                <w:bCs/>
              </w:rPr>
              <w:t>нихнесовершеннолетних</w:t>
            </w:r>
            <w:proofErr w:type="spellEnd"/>
            <w:r w:rsidRPr="00585DDC">
              <w:rPr>
                <w:rFonts w:eastAsia="Times New Roman"/>
                <w:bCs/>
              </w:rPr>
              <w:t xml:space="preserve"> 250 обучающихся посещают секции и кружки, совершеннолетних – 51 обучающийся занимаются дополнительным образованием. </w:t>
            </w:r>
          </w:p>
          <w:p w:rsidR="0068156D" w:rsidRDefault="0068156D" w:rsidP="005519E0">
            <w:pPr>
              <w:widowControl w:val="0"/>
              <w:tabs>
                <w:tab w:val="left" w:pos="714"/>
              </w:tabs>
              <w:autoSpaceDE w:val="0"/>
              <w:autoSpaceDN w:val="0"/>
              <w:spacing w:line="360" w:lineRule="auto"/>
              <w:rPr>
                <w:rFonts w:eastAsia="Calibri"/>
              </w:rPr>
            </w:pPr>
          </w:p>
          <w:p w:rsidR="00B23E36" w:rsidRPr="005519E0" w:rsidRDefault="00774322" w:rsidP="005519E0">
            <w:pPr>
              <w:widowControl w:val="0"/>
              <w:tabs>
                <w:tab w:val="left" w:pos="714"/>
              </w:tabs>
              <w:autoSpaceDE w:val="0"/>
              <w:autoSpaceDN w:val="0"/>
              <w:spacing w:line="360" w:lineRule="auto"/>
              <w:rPr>
                <w:rFonts w:eastAsia="Calibri"/>
                <w:b/>
                <w:bCs/>
              </w:rPr>
            </w:pPr>
            <w:r w:rsidRPr="005519E0">
              <w:rPr>
                <w:rFonts w:eastAsia="Calibri"/>
                <w:b/>
                <w:bCs/>
              </w:rPr>
              <w:t>Задачи по профилактике правонарушений:</w:t>
            </w:r>
          </w:p>
          <w:p w:rsidR="00CE520C" w:rsidRPr="00585DDC" w:rsidRDefault="00CE520C" w:rsidP="005519E0">
            <w:pPr>
              <w:widowControl w:val="0"/>
              <w:tabs>
                <w:tab w:val="left" w:pos="714"/>
              </w:tabs>
              <w:autoSpaceDE w:val="0"/>
              <w:autoSpaceDN w:val="0"/>
              <w:spacing w:line="360" w:lineRule="auto"/>
              <w:rPr>
                <w:rFonts w:eastAsia="Calibri"/>
              </w:rPr>
            </w:pP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- усилить сотрудничество с субъектами профилактики в работе по </w:t>
            </w:r>
            <w:r w:rsidRPr="00585DDC">
              <w:rPr>
                <w:rFonts w:eastAsia="Times New Roman"/>
                <w:lang w:eastAsia="ru-RU"/>
              </w:rPr>
              <w:lastRenderedPageBreak/>
              <w:t xml:space="preserve">предупреждению правонарушений </w:t>
            </w:r>
            <w:proofErr w:type="gramStart"/>
            <w:r w:rsidRPr="00585DDC">
              <w:rPr>
                <w:rFonts w:eastAsia="Times New Roman"/>
                <w:lang w:eastAsia="ru-RU"/>
              </w:rPr>
              <w:t>с</w:t>
            </w:r>
            <w:proofErr w:type="gramEnd"/>
            <w:r w:rsidRPr="00585DDC">
              <w:rPr>
                <w:rFonts w:eastAsia="Times New Roman"/>
                <w:lang w:eastAsia="ru-RU"/>
              </w:rPr>
              <w:t xml:space="preserve"> обучающимися;</w:t>
            </w: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-   повысить уровень воспитательно-профилактической работы с </w:t>
            </w:r>
            <w:proofErr w:type="gramStart"/>
            <w:r w:rsidRPr="00585DDC">
              <w:rPr>
                <w:rFonts w:eastAsia="Times New Roman"/>
                <w:lang w:eastAsia="ru-RU"/>
              </w:rPr>
              <w:t>обучающимися</w:t>
            </w:r>
            <w:proofErr w:type="gramEnd"/>
            <w:r w:rsidRPr="00585DDC">
              <w:rPr>
                <w:rFonts w:eastAsia="Times New Roman"/>
                <w:lang w:eastAsia="ru-RU"/>
              </w:rPr>
              <w:t>;</w:t>
            </w: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активировать разъяснительную работу среди обучающихся и родителей по вопросам правопорядка;</w:t>
            </w: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привлечь самих обучающихся к укреплению правопорядка в ГБПОУ РТ «ТСТ» через (Студенческий совет, Совет общежития, Отряд волонтёров)</w:t>
            </w: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- развивать систему организационного досуга и отдыха </w:t>
            </w:r>
            <w:proofErr w:type="gramStart"/>
            <w:r w:rsidRPr="00585DDC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585DDC">
              <w:rPr>
                <w:rFonts w:eastAsia="Times New Roman"/>
                <w:lang w:eastAsia="ru-RU"/>
              </w:rPr>
              <w:t xml:space="preserve"> «группы риска» во внеурочное время;</w:t>
            </w:r>
          </w:p>
          <w:p w:rsidR="00317820" w:rsidRPr="00585DDC" w:rsidRDefault="00317820" w:rsidP="005519E0">
            <w:pPr>
              <w:tabs>
                <w:tab w:val="left" w:pos="1470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обеспечивать социальную защиту прав несовершеннолетних и всего контингента обучающихся.</w:t>
            </w:r>
          </w:p>
          <w:p w:rsidR="004B3B4B" w:rsidRDefault="004B3B4B" w:rsidP="005519E0">
            <w:pPr>
              <w:tabs>
                <w:tab w:val="left" w:pos="1470"/>
              </w:tabs>
              <w:spacing w:line="360" w:lineRule="auto"/>
              <w:rPr>
                <w:rFonts w:eastAsia="Times New Roman"/>
                <w:b/>
                <w:lang w:eastAsia="ru-RU"/>
              </w:rPr>
            </w:pPr>
          </w:p>
          <w:p w:rsidR="000F6A4A" w:rsidRPr="00D60FE4" w:rsidRDefault="000F6A4A" w:rsidP="00D60FE4">
            <w:pPr>
              <w:pStyle w:val="a8"/>
              <w:numPr>
                <w:ilvl w:val="0"/>
                <w:numId w:val="12"/>
              </w:numPr>
              <w:tabs>
                <w:tab w:val="left" w:pos="1470"/>
              </w:tabs>
              <w:spacing w:line="360" w:lineRule="auto"/>
              <w:rPr>
                <w:rFonts w:eastAsia="Times New Roman"/>
                <w:b/>
                <w:lang w:eastAsia="ru-RU"/>
              </w:rPr>
            </w:pPr>
            <w:r w:rsidRPr="00D60FE4">
              <w:rPr>
                <w:rFonts w:eastAsia="Times New Roman"/>
                <w:b/>
                <w:lang w:eastAsia="ru-RU"/>
              </w:rPr>
              <w:t>Научно-методическая работа</w:t>
            </w:r>
          </w:p>
          <w:p w:rsidR="00B553B0" w:rsidRPr="00585DDC" w:rsidRDefault="00B553B0" w:rsidP="005519E0">
            <w:pPr>
              <w:tabs>
                <w:tab w:val="left" w:pos="1470"/>
              </w:tabs>
              <w:spacing w:line="360" w:lineRule="auto"/>
              <w:rPr>
                <w:rFonts w:eastAsia="Times New Roman"/>
                <w:b/>
                <w:lang w:eastAsia="ru-RU"/>
              </w:rPr>
            </w:pPr>
          </w:p>
          <w:p w:rsidR="008F752B" w:rsidRDefault="000645EC" w:rsidP="00815F7E">
            <w:pPr>
              <w:tabs>
                <w:tab w:val="left" w:pos="709"/>
              </w:tabs>
              <w:ind w:firstLine="708"/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Методическая работа в Техникуме является одним из </w:t>
            </w:r>
            <w:r w:rsidR="00004DBD"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основных видов </w:t>
            </w:r>
          </w:p>
          <w:p w:rsidR="008F752B" w:rsidRDefault="008F752B" w:rsidP="00815F7E">
            <w:pPr>
              <w:tabs>
                <w:tab w:val="left" w:pos="709"/>
              </w:tabs>
              <w:ind w:firstLine="708"/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  <w:p w:rsidR="008F752B" w:rsidRDefault="008F752B" w:rsidP="008F752B">
            <w:pPr>
              <w:tabs>
                <w:tab w:val="left" w:pos="709"/>
              </w:tabs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</w:t>
            </w:r>
            <w:r w:rsidR="00004DBD"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рофессиональной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0645EC"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деятельности преподавателей и мастеров </w:t>
            </w:r>
            <w:proofErr w:type="gramStart"/>
            <w:r w:rsidR="000645EC"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производственного</w:t>
            </w:r>
            <w:proofErr w:type="gramEnd"/>
          </w:p>
          <w:p w:rsidR="008F752B" w:rsidRDefault="008F752B" w:rsidP="00815F7E">
            <w:pPr>
              <w:tabs>
                <w:tab w:val="left" w:pos="709"/>
              </w:tabs>
              <w:ind w:firstLine="708"/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  <w:p w:rsidR="0068156D" w:rsidRDefault="000645EC" w:rsidP="008F752B">
            <w:pPr>
              <w:tabs>
                <w:tab w:val="left" w:pos="709"/>
              </w:tabs>
              <w:jc w:val="left"/>
              <w:rPr>
                <w:sz w:val="24"/>
                <w:szCs w:val="24"/>
              </w:rPr>
            </w:pPr>
            <w:r w:rsidRPr="00585DDC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обучения коллектива.</w:t>
            </w:r>
          </w:p>
          <w:p w:rsidR="00815F7E" w:rsidRDefault="00815F7E" w:rsidP="00815F7E">
            <w:pPr>
              <w:tabs>
                <w:tab w:val="left" w:pos="709"/>
              </w:tabs>
              <w:ind w:firstLine="708"/>
              <w:jc w:val="left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  <w:p w:rsidR="00FA12A6" w:rsidRPr="0068156D" w:rsidRDefault="00FA12A6" w:rsidP="005519E0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Основные направления деятельности методической службы </w:t>
            </w:r>
            <w:r w:rsidRPr="00585DDC">
              <w:rPr>
                <w:rFonts w:eastAsia="Times New Roman"/>
                <w:shd w:val="clear" w:color="auto" w:fill="FFFFFF"/>
                <w:lang w:eastAsia="ru-RU"/>
              </w:rPr>
              <w:t>Техникума</w:t>
            </w:r>
            <w:r w:rsidRPr="00585DDC">
              <w:rPr>
                <w:rFonts w:eastAsia="Times New Roman"/>
                <w:lang w:eastAsia="ru-RU"/>
              </w:rPr>
              <w:t>:</w:t>
            </w:r>
          </w:p>
          <w:p w:rsidR="00FA12A6" w:rsidRPr="00585DDC" w:rsidRDefault="00FA12A6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организационно - аналитическая деятельность</w:t>
            </w:r>
            <w:r w:rsidR="00F275F3" w:rsidRPr="00585DDC">
              <w:rPr>
                <w:rFonts w:eastAsia="Times New Roman"/>
                <w:lang w:eastAsia="ru-RU"/>
              </w:rPr>
              <w:t>;</w:t>
            </w:r>
          </w:p>
          <w:p w:rsidR="00FA12A6" w:rsidRPr="00585DDC" w:rsidRDefault="00FA12A6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изучение и распространение опыта работы педагогов</w:t>
            </w:r>
            <w:r w:rsidR="00F275F3" w:rsidRPr="00585DDC">
              <w:rPr>
                <w:rFonts w:eastAsia="Times New Roman"/>
                <w:lang w:eastAsia="ru-RU"/>
              </w:rPr>
              <w:t>;</w:t>
            </w:r>
          </w:p>
          <w:p w:rsidR="00FA12A6" w:rsidRPr="00585DDC" w:rsidRDefault="00FA12A6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- </w:t>
            </w:r>
            <w:r w:rsidR="007D5BA6" w:rsidRPr="00585DDC">
              <w:rPr>
                <w:rFonts w:eastAsia="Times New Roman"/>
                <w:lang w:eastAsia="ru-RU"/>
              </w:rPr>
              <w:t>оказание методической помощи педагогам в разработке учебно-программной документации</w:t>
            </w:r>
            <w:r w:rsidR="00F275F3" w:rsidRPr="00585DDC">
              <w:rPr>
                <w:rFonts w:eastAsia="Times New Roman"/>
                <w:lang w:eastAsia="ru-RU"/>
              </w:rPr>
              <w:t>;</w:t>
            </w:r>
          </w:p>
          <w:p w:rsidR="007D5BA6" w:rsidRPr="00585DDC" w:rsidRDefault="005B4B53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 xml:space="preserve">- </w:t>
            </w:r>
            <w:r w:rsidR="007D5BA6" w:rsidRPr="00585DDC">
              <w:rPr>
                <w:rFonts w:eastAsia="Times New Roman"/>
                <w:lang w:eastAsia="ru-RU"/>
              </w:rPr>
              <w:t>оказание методической помощи педагогам в разработке образовательных программ федерального проекта «</w:t>
            </w:r>
            <w:proofErr w:type="spellStart"/>
            <w:r w:rsidR="007D5BA6" w:rsidRPr="00585DDC">
              <w:rPr>
                <w:rFonts w:eastAsia="Times New Roman"/>
                <w:lang w:eastAsia="ru-RU"/>
              </w:rPr>
              <w:t>Профессионалитет</w:t>
            </w:r>
            <w:proofErr w:type="spellEnd"/>
            <w:r w:rsidR="007D5BA6" w:rsidRPr="00585DDC">
              <w:rPr>
                <w:rFonts w:eastAsia="Times New Roman"/>
                <w:lang w:eastAsia="ru-RU"/>
              </w:rPr>
              <w:t>»</w:t>
            </w:r>
            <w:r w:rsidR="00F275F3" w:rsidRPr="00585DDC">
              <w:rPr>
                <w:rFonts w:eastAsia="Times New Roman"/>
                <w:lang w:eastAsia="ru-RU"/>
              </w:rPr>
              <w:t>;</w:t>
            </w:r>
          </w:p>
          <w:p w:rsidR="00FA12A6" w:rsidRPr="00585DDC" w:rsidRDefault="00FA12A6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повышение профессионального мастерства педагогов</w:t>
            </w:r>
            <w:r w:rsidR="00F275F3" w:rsidRPr="00585DDC">
              <w:rPr>
                <w:rFonts w:eastAsia="Times New Roman"/>
                <w:lang w:eastAsia="ru-RU"/>
              </w:rPr>
              <w:t>;</w:t>
            </w:r>
          </w:p>
          <w:p w:rsidR="0068156D" w:rsidRDefault="00FA12A6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- научно - методическая и исследовательская деятельность педагогов и студентов</w:t>
            </w:r>
            <w:r w:rsidR="00F275F3" w:rsidRPr="00585DDC">
              <w:rPr>
                <w:rFonts w:eastAsia="Times New Roman"/>
                <w:lang w:eastAsia="ru-RU"/>
              </w:rPr>
              <w:t>.</w:t>
            </w:r>
          </w:p>
          <w:p w:rsidR="0068156D" w:rsidRDefault="0068156D" w:rsidP="005519E0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5519E0" w:rsidRDefault="005B4B53" w:rsidP="005519E0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В 2024-2025 учебном году 15 педагогов и сотрудников техникума повысили профессиональное мастерство н</w:t>
            </w:r>
            <w:r w:rsidR="00586F57" w:rsidRPr="00585DDC">
              <w:rPr>
                <w:rFonts w:eastAsia="Times New Roman"/>
                <w:lang w:eastAsia="ru-RU"/>
              </w:rPr>
              <w:t xml:space="preserve">а курсах повышения квалификации при </w:t>
            </w:r>
            <w:proofErr w:type="spellStart"/>
            <w:r w:rsidR="00586F57" w:rsidRPr="00585DDC">
              <w:rPr>
                <w:rFonts w:eastAsia="Times New Roman"/>
                <w:lang w:eastAsia="ru-RU"/>
              </w:rPr>
              <w:lastRenderedPageBreak/>
              <w:t>ТИРОиПК</w:t>
            </w:r>
            <w:proofErr w:type="spellEnd"/>
            <w:r w:rsidR="00586F57" w:rsidRPr="00585DDC">
              <w:rPr>
                <w:rFonts w:eastAsia="Times New Roman"/>
                <w:lang w:eastAsia="ru-RU"/>
              </w:rPr>
              <w:t xml:space="preserve">. </w:t>
            </w:r>
          </w:p>
          <w:p w:rsidR="005519E0" w:rsidRDefault="00586F57" w:rsidP="005519E0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Согласно программе реализации федерального проекта «</w:t>
            </w:r>
            <w:proofErr w:type="spellStart"/>
            <w:r w:rsidRPr="00585DDC">
              <w:rPr>
                <w:rFonts w:eastAsia="Times New Roman"/>
                <w:lang w:eastAsia="ru-RU"/>
              </w:rPr>
              <w:t>Профессионалитет</w:t>
            </w:r>
            <w:proofErr w:type="spellEnd"/>
            <w:r w:rsidRPr="00585DDC">
              <w:rPr>
                <w:rFonts w:eastAsia="Times New Roman"/>
                <w:lang w:eastAsia="ru-RU"/>
              </w:rPr>
              <w:t>» пед</w:t>
            </w:r>
            <w:r w:rsidR="00E11A44" w:rsidRPr="00585DDC">
              <w:rPr>
                <w:rFonts w:eastAsia="Times New Roman"/>
                <w:lang w:eastAsia="ru-RU"/>
              </w:rPr>
              <w:t xml:space="preserve">агогические работники </w:t>
            </w:r>
            <w:proofErr w:type="spellStart"/>
            <w:r w:rsidR="00641515" w:rsidRPr="00585DDC">
              <w:rPr>
                <w:rFonts w:eastAsia="Times New Roman"/>
                <w:lang w:eastAsia="ru-RU"/>
              </w:rPr>
              <w:t>образ</w:t>
            </w:r>
            <w:r w:rsidR="000D3E32" w:rsidRPr="00585DDC">
              <w:rPr>
                <w:rFonts w:eastAsia="Times New Roman"/>
                <w:lang w:eastAsia="ru-RU"/>
              </w:rPr>
              <w:t>овательно</w:t>
            </w:r>
            <w:proofErr w:type="spellEnd"/>
            <w:r w:rsidR="000D3E32" w:rsidRPr="00585DDC">
              <w:rPr>
                <w:rFonts w:eastAsia="Times New Roman"/>
                <w:lang w:eastAsia="ru-RU"/>
              </w:rPr>
              <w:t xml:space="preserve"> – производственного центра (кластера) </w:t>
            </w:r>
            <w:r w:rsidR="00641515" w:rsidRPr="00585DDC">
              <w:rPr>
                <w:rFonts w:eastAsia="Times New Roman"/>
                <w:lang w:eastAsia="ru-RU"/>
              </w:rPr>
              <w:t xml:space="preserve">обучаются на курсах повышения квалификации при Федеральном институте развития профессионального образования. Общее количество обучающихся (слушателей) – 54 человек; </w:t>
            </w:r>
            <w:r w:rsidR="00DA2046" w:rsidRPr="00585DDC">
              <w:rPr>
                <w:rFonts w:eastAsia="Times New Roman"/>
                <w:lang w:eastAsia="ru-RU"/>
              </w:rPr>
              <w:t xml:space="preserve">методисты – 5 человек; педагоги – 44 чел.; работодатели – 5 </w:t>
            </w:r>
            <w:proofErr w:type="spellStart"/>
            <w:r w:rsidR="00243EB1" w:rsidRPr="00585DDC">
              <w:rPr>
                <w:rFonts w:eastAsia="Times New Roman"/>
                <w:lang w:eastAsia="ru-RU"/>
              </w:rPr>
              <w:t>человек</w:t>
            </w:r>
            <w:proofErr w:type="gramStart"/>
            <w:r w:rsidR="00243EB1" w:rsidRPr="00585DDC">
              <w:rPr>
                <w:rFonts w:eastAsia="Times New Roman"/>
                <w:lang w:eastAsia="ru-RU"/>
              </w:rPr>
              <w:t>.</w:t>
            </w:r>
            <w:r w:rsidR="00693E78" w:rsidRPr="00585DDC">
              <w:rPr>
                <w:rFonts w:eastAsia="Times New Roman"/>
                <w:lang w:eastAsia="ru-RU"/>
              </w:rPr>
              <w:t>П</w:t>
            </w:r>
            <w:proofErr w:type="gramEnd"/>
            <w:r w:rsidR="00693E78" w:rsidRPr="00585DDC">
              <w:rPr>
                <w:rFonts w:eastAsia="Times New Roman"/>
                <w:lang w:eastAsia="ru-RU"/>
              </w:rPr>
              <w:t>реподавателями</w:t>
            </w:r>
            <w:proofErr w:type="spellEnd"/>
            <w:r w:rsidR="00693E78" w:rsidRPr="00585DDC">
              <w:rPr>
                <w:rFonts w:eastAsia="Times New Roman"/>
                <w:lang w:eastAsia="ru-RU"/>
              </w:rPr>
              <w:t xml:space="preserve"> и мастерами производственного обучения в течение учебного года была проведена большая методическая работа, а именно, они принимали активное участие в конкурсах, олимпиадах, конференциях различного уровня.</w:t>
            </w:r>
          </w:p>
          <w:p w:rsidR="00B771DF" w:rsidRPr="00585DDC" w:rsidRDefault="00B771DF" w:rsidP="005519E0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Times New Roman"/>
                <w:lang w:eastAsia="ru-RU"/>
              </w:rPr>
              <w:t>21 марта 2025 года состоялась научно-практическая конференция «</w:t>
            </w:r>
            <w:r w:rsidR="006B2284" w:rsidRPr="00585DDC">
              <w:rPr>
                <w:rFonts w:eastAsia="Times New Roman"/>
                <w:lang w:eastAsia="ru-RU"/>
              </w:rPr>
              <w:t xml:space="preserve">Новые векторы развития среднего профессионального образования: практики, проблемы, перспективы». В работе конференции приняли участие 21 </w:t>
            </w:r>
            <w:proofErr w:type="gramStart"/>
            <w:r w:rsidR="006B2284" w:rsidRPr="00585DDC">
              <w:rPr>
                <w:rFonts w:eastAsia="Times New Roman"/>
                <w:lang w:eastAsia="ru-RU"/>
              </w:rPr>
              <w:t>обучающийся</w:t>
            </w:r>
            <w:proofErr w:type="gramEnd"/>
            <w:r w:rsidR="006B2284" w:rsidRPr="00585DDC">
              <w:rPr>
                <w:rFonts w:eastAsia="Times New Roman"/>
                <w:lang w:eastAsia="ru-RU"/>
              </w:rPr>
              <w:t xml:space="preserve"> и 8 преподавателей. </w:t>
            </w:r>
          </w:p>
          <w:p w:rsidR="00FC2335" w:rsidRPr="00585DDC" w:rsidRDefault="00FC2335" w:rsidP="005519E0">
            <w:pPr>
              <w:spacing w:line="360" w:lineRule="auto"/>
              <w:ind w:firstLine="284"/>
              <w:rPr>
                <w:rFonts w:eastAsia="Times New Roman"/>
                <w:lang w:eastAsia="ru-RU"/>
              </w:rPr>
            </w:pPr>
          </w:p>
          <w:p w:rsidR="00EF3003" w:rsidRPr="003809CA" w:rsidRDefault="00EF3003" w:rsidP="003809CA">
            <w:pPr>
              <w:pStyle w:val="a8"/>
              <w:numPr>
                <w:ilvl w:val="0"/>
                <w:numId w:val="12"/>
              </w:numPr>
              <w:spacing w:line="360" w:lineRule="auto"/>
              <w:rPr>
                <w:rFonts w:eastAsia="Times New Roman"/>
                <w:b/>
                <w:bCs/>
                <w:lang w:eastAsia="ru-RU"/>
              </w:rPr>
            </w:pPr>
            <w:r w:rsidRPr="003809CA">
              <w:rPr>
                <w:b/>
                <w:bCs/>
              </w:rPr>
              <w:t>О внедрении и реализации федерального проекта «</w:t>
            </w:r>
            <w:proofErr w:type="spellStart"/>
            <w:r w:rsidRPr="003809CA">
              <w:rPr>
                <w:b/>
                <w:bCs/>
              </w:rPr>
              <w:t>Профессионалитет</w:t>
            </w:r>
            <w:proofErr w:type="spellEnd"/>
            <w:r w:rsidRPr="003809CA">
              <w:rPr>
                <w:b/>
                <w:bCs/>
              </w:rPr>
              <w:t>».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r w:rsidRPr="00585DDC">
              <w:t>Одним из важных инициатив социально-экономического развития Российской федерации – Федеральный проект «</w:t>
            </w:r>
            <w:proofErr w:type="spellStart"/>
            <w:r w:rsidRPr="00585DDC">
              <w:t>Профессионалитет</w:t>
            </w:r>
            <w:proofErr w:type="spellEnd"/>
            <w:r w:rsidRPr="00585DDC">
              <w:t xml:space="preserve">». В 2025 году Государственное бюджетное профессиональное образовательное учреждение Республики Тыва Тувинский строительный техникум вышел в число победителей проекта и получил федеральный грант на модернизацию материально-технической базы, обновление оборудования для практического обучения студентов. </w:t>
            </w: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r w:rsidRPr="00585DDC">
              <w:t>Среди ключевых направлений проекта - создание образовательно-производственных кластеров, интегрированных с реальным сектором экономики, т.е. интеграция техникумов и строительных предприятий Республики Тыва.</w:t>
            </w:r>
            <w:r w:rsidRPr="00585DDC">
              <w:tab/>
              <w:t xml:space="preserve">Государственное бюджетное профессиональное образовательное </w:t>
            </w:r>
            <w:r w:rsidRPr="00585DDC">
              <w:lastRenderedPageBreak/>
              <w:t>учреждение Республики Тыва «Тувинский строительный техникум» является ядром образовательно-производственного центра (кластера) по отрасли Строительство Республики Тыва.</w:t>
            </w: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r w:rsidRPr="00585DDC">
              <w:t xml:space="preserve"> В состав </w:t>
            </w:r>
            <w:proofErr w:type="spellStart"/>
            <w:r w:rsidRPr="00585DDC">
              <w:t>образовательно</w:t>
            </w:r>
            <w:proofErr w:type="spellEnd"/>
            <w:r w:rsidRPr="00585DDC">
              <w:t xml:space="preserve"> производственного центра (кластера) строительной отрасли Республики Тыва входят 4  образовательных организаций СПО Республики Тыва:</w:t>
            </w:r>
          </w:p>
          <w:p w:rsidR="00EF3003" w:rsidRPr="00585DDC" w:rsidRDefault="00EF3003" w:rsidP="005519E0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</w:pPr>
            <w:r w:rsidRPr="00585DDC">
              <w:t>Государственное бюджетное профессиональное образовательное учреждение Республики Тыва «Тувинский технологический техникум»;</w:t>
            </w:r>
          </w:p>
          <w:p w:rsidR="00EF3003" w:rsidRPr="00585DDC" w:rsidRDefault="00EF3003" w:rsidP="005519E0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</w:pPr>
            <w:r w:rsidRPr="00585DDC">
              <w:t xml:space="preserve"> Государственное бюджетное профессиональное образовательное учреждение Республики Тыва «</w:t>
            </w:r>
            <w:proofErr w:type="spellStart"/>
            <w:r w:rsidRPr="00585DDC">
              <w:t>Кызылский</w:t>
            </w:r>
            <w:proofErr w:type="spellEnd"/>
            <w:r w:rsidRPr="00585DDC">
              <w:t xml:space="preserve"> транспортный техникум»;</w:t>
            </w:r>
          </w:p>
          <w:p w:rsidR="00EF3003" w:rsidRPr="00585DDC" w:rsidRDefault="00EF3003" w:rsidP="005519E0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</w:pPr>
            <w:r w:rsidRPr="00585DDC">
              <w:t>Государственное бюджетное профессиональное образовательное учреждение Республики Тыва «Тувинский политехнический техникум»;</w:t>
            </w:r>
          </w:p>
          <w:p w:rsidR="00EF3003" w:rsidRPr="00585DDC" w:rsidRDefault="00EF3003" w:rsidP="005519E0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</w:pPr>
            <w:r w:rsidRPr="00585DDC">
              <w:t>Государственное бюджетное профессиональное образовательное учреждение Республики Тыва «</w:t>
            </w:r>
            <w:proofErr w:type="spellStart"/>
            <w:r w:rsidRPr="00585DDC">
              <w:t>Ак-Довуракский</w:t>
            </w:r>
            <w:proofErr w:type="spellEnd"/>
            <w:r w:rsidRPr="00585DDC">
              <w:t xml:space="preserve"> горный техникум».</w:t>
            </w:r>
          </w:p>
          <w:p w:rsidR="00EF3003" w:rsidRPr="00585DDC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outlineLvl w:val="1"/>
              <w:rPr>
                <w:rFonts w:eastAsia="Times New Roman"/>
                <w:bCs/>
              </w:rPr>
            </w:pPr>
            <w:r w:rsidRPr="00585DDC">
              <w:rPr>
                <w:rFonts w:eastAsia="Times New Roman"/>
                <w:bCs/>
              </w:rPr>
              <w:t xml:space="preserve">И 7 организаций реального сектора экономики строительной отрасли (социальные партнеры): </w:t>
            </w:r>
            <w:proofErr w:type="gramStart"/>
            <w:r w:rsidRPr="00585DDC">
              <w:rPr>
                <w:rFonts w:eastAsia="Times New Roman"/>
                <w:bCs/>
              </w:rPr>
              <w:t>ООО «Восток», ООО «</w:t>
            </w:r>
            <w:proofErr w:type="spellStart"/>
            <w:r w:rsidRPr="00585DDC">
              <w:rPr>
                <w:rFonts w:eastAsia="Times New Roman"/>
                <w:bCs/>
              </w:rPr>
              <w:t>Олчей</w:t>
            </w:r>
            <w:proofErr w:type="spellEnd"/>
            <w:r w:rsidRPr="00585DDC">
              <w:rPr>
                <w:rFonts w:eastAsia="Times New Roman"/>
                <w:bCs/>
              </w:rPr>
              <w:t>», ООО «</w:t>
            </w:r>
            <w:proofErr w:type="spellStart"/>
            <w:r w:rsidRPr="00585DDC">
              <w:rPr>
                <w:rFonts w:eastAsia="Times New Roman"/>
                <w:bCs/>
              </w:rPr>
              <w:t>Сугуу</w:t>
            </w:r>
            <w:proofErr w:type="spellEnd"/>
            <w:r w:rsidRPr="00585DDC">
              <w:rPr>
                <w:rFonts w:eastAsia="Times New Roman"/>
                <w:bCs/>
              </w:rPr>
              <w:t>», ООО «</w:t>
            </w:r>
            <w:proofErr w:type="spellStart"/>
            <w:r w:rsidRPr="00585DDC">
              <w:rPr>
                <w:rFonts w:eastAsia="Times New Roman"/>
                <w:bCs/>
              </w:rPr>
              <w:t>Энергострой</w:t>
            </w:r>
            <w:proofErr w:type="spellEnd"/>
            <w:r w:rsidRPr="00585DDC">
              <w:rPr>
                <w:rFonts w:eastAsia="Times New Roman"/>
                <w:bCs/>
              </w:rPr>
              <w:t>», ООО «</w:t>
            </w:r>
            <w:proofErr w:type="spellStart"/>
            <w:r w:rsidRPr="00585DDC">
              <w:rPr>
                <w:rFonts w:eastAsia="Times New Roman"/>
                <w:bCs/>
              </w:rPr>
              <w:t>Сельстрой</w:t>
            </w:r>
            <w:proofErr w:type="spellEnd"/>
            <w:r w:rsidRPr="00585DDC">
              <w:rPr>
                <w:rFonts w:eastAsia="Times New Roman"/>
                <w:bCs/>
              </w:rPr>
              <w:t>», ООО «Бастион» и ООО проектная мастерская «Архат».</w:t>
            </w:r>
            <w:proofErr w:type="gramEnd"/>
          </w:p>
          <w:p w:rsidR="00EF3003" w:rsidRPr="00585DDC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 xml:space="preserve">На создание образовательно-производственного центра (кластера) строительной отрасли Республики Тыва выделяются средства федерального бюджета в размере </w:t>
            </w:r>
            <w:r w:rsidRPr="00585DDC">
              <w:rPr>
                <w:rFonts w:eastAsia="Times New Roman"/>
                <w:b/>
                <w:i/>
              </w:rPr>
              <w:t>100 млн. рублей</w:t>
            </w:r>
            <w:r w:rsidRPr="00585DDC">
              <w:rPr>
                <w:rFonts w:eastAsia="Times New Roman"/>
              </w:rPr>
              <w:t xml:space="preserve">, </w:t>
            </w:r>
            <w:proofErr w:type="spellStart"/>
            <w:r w:rsidRPr="00585DDC">
              <w:rPr>
                <w:rFonts w:eastAsia="Times New Roman"/>
              </w:rPr>
              <w:t>софинансирование</w:t>
            </w:r>
            <w:proofErr w:type="spellEnd"/>
            <w:r w:rsidRPr="00585DDC">
              <w:rPr>
                <w:rFonts w:eastAsia="Times New Roman"/>
              </w:rPr>
              <w:t xml:space="preserve"> составляет - </w:t>
            </w:r>
            <w:r w:rsidRPr="00585DDC">
              <w:rPr>
                <w:rFonts w:eastAsia="Times New Roman"/>
                <w:i/>
              </w:rPr>
              <w:t>41 млн. руб</w:t>
            </w:r>
            <w:r w:rsidRPr="00585DDC">
              <w:rPr>
                <w:rFonts w:eastAsia="Times New Roman"/>
              </w:rPr>
              <w:t>., из них:</w:t>
            </w:r>
          </w:p>
          <w:p w:rsidR="00EF3003" w:rsidRPr="00585DDC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>- субъект РТ 6 млн. рублей;</w:t>
            </w:r>
          </w:p>
          <w:p w:rsidR="00EF3003" w:rsidRPr="00585DDC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 xml:space="preserve">- внебюджетные средства техникума - 5 млн. рублей; </w:t>
            </w:r>
          </w:p>
          <w:p w:rsidR="005519E0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8"/>
              <w:jc w:val="both"/>
              <w:rPr>
                <w:rFonts w:eastAsia="Times New Roman"/>
              </w:rPr>
            </w:pPr>
            <w:r w:rsidRPr="00585DDC">
              <w:rPr>
                <w:rFonts w:eastAsia="Times New Roman"/>
              </w:rPr>
              <w:t xml:space="preserve">- предприятия реального сектора экономики (социальные партнеры), ООО «Восток» - 20 </w:t>
            </w:r>
            <w:proofErr w:type="spellStart"/>
            <w:proofErr w:type="gramStart"/>
            <w:r w:rsidRPr="00585DDC">
              <w:rPr>
                <w:rFonts w:eastAsia="Times New Roman"/>
              </w:rPr>
              <w:t>млн</w:t>
            </w:r>
            <w:proofErr w:type="spellEnd"/>
            <w:proofErr w:type="gramEnd"/>
            <w:r w:rsidRPr="00585DDC">
              <w:rPr>
                <w:rFonts w:eastAsia="Times New Roman"/>
              </w:rPr>
              <w:t xml:space="preserve"> рублей, ООО «</w:t>
            </w:r>
            <w:proofErr w:type="spellStart"/>
            <w:r w:rsidRPr="00585DDC">
              <w:rPr>
                <w:rFonts w:eastAsia="Times New Roman"/>
              </w:rPr>
              <w:t>Олчей</w:t>
            </w:r>
            <w:proofErr w:type="spellEnd"/>
            <w:r w:rsidRPr="00585DDC">
              <w:rPr>
                <w:rFonts w:eastAsia="Times New Roman"/>
              </w:rPr>
              <w:t xml:space="preserve">» - 10 </w:t>
            </w:r>
            <w:proofErr w:type="spellStart"/>
            <w:r w:rsidRPr="00585DDC">
              <w:rPr>
                <w:rFonts w:eastAsia="Times New Roman"/>
              </w:rPr>
              <w:t>млн</w:t>
            </w:r>
            <w:proofErr w:type="spellEnd"/>
            <w:r w:rsidRPr="00585DDC">
              <w:rPr>
                <w:rFonts w:eastAsia="Times New Roman"/>
              </w:rPr>
              <w:t xml:space="preserve"> рублей - 30 млн. руб. – средства</w:t>
            </w:r>
            <w:r w:rsidR="005519E0">
              <w:rPr>
                <w:rFonts w:eastAsia="Times New Roman"/>
              </w:rPr>
              <w:t>.</w:t>
            </w:r>
          </w:p>
          <w:p w:rsidR="00EF3003" w:rsidRPr="00585DDC" w:rsidRDefault="00EF3003" w:rsidP="005519E0">
            <w:pPr>
              <w:widowControl w:val="0"/>
              <w:autoSpaceDE w:val="0"/>
              <w:autoSpaceDN w:val="0"/>
              <w:spacing w:line="360" w:lineRule="auto"/>
              <w:ind w:firstLine="708"/>
              <w:jc w:val="both"/>
            </w:pPr>
            <w:proofErr w:type="spellStart"/>
            <w:r w:rsidRPr="00585DDC">
              <w:t>Профессионалитет</w:t>
            </w:r>
            <w:proofErr w:type="spellEnd"/>
            <w:r w:rsidRPr="00585DDC">
              <w:t xml:space="preserve"> </w:t>
            </w:r>
            <w:r w:rsidR="005519E0">
              <w:t>–</w:t>
            </w:r>
            <w:r w:rsidRPr="00585DDC">
              <w:t xml:space="preserve"> это один из этапов проводимой в последнее время реструктуризации системы среднего профессионального образования. Новая </w:t>
            </w:r>
            <w:r w:rsidRPr="00585DDC">
              <w:lastRenderedPageBreak/>
              <w:t>программа опирается на два главных нововведения. Первое — вовлечение в образование обучающихся техникумов представителей профессиональных сообществ, которые также станут инвесторами системы образования. Второе — сокращение сроков обучения при увеличении его интенсивности.</w:t>
            </w: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proofErr w:type="spellStart"/>
            <w:r w:rsidRPr="00585DDC">
              <w:t>Профессионалитет</w:t>
            </w:r>
            <w:proofErr w:type="spellEnd"/>
            <w:r w:rsidRPr="00585DDC">
              <w:t xml:space="preserve"> изменит все кардинальным образом. Техникум станет центром подготовки кадров с высокотехнологичным оборудованием, с компетентными сотрудниками и новыми формами сотрудничества с опорными работодателями. Будет сформирована целостная система подготовки специалистов, "заточенных" под конкретное производство, под запрос работодателей. Стратегическими работодателями-партнерами техникума являются общество с ограниченной ответственностью «Восток» и  общество с ограниченной ответственностью «</w:t>
            </w:r>
            <w:proofErr w:type="spellStart"/>
            <w:r w:rsidRPr="00585DDC">
              <w:t>Олчей</w:t>
            </w:r>
            <w:proofErr w:type="spellEnd"/>
            <w:r w:rsidRPr="00585DDC">
              <w:t>».</w:t>
            </w: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r w:rsidRPr="00585DDC">
              <w:t>Образовательно-производственный центр (кластер) по отрасли Строительство Республики Тыва осуществляет подготовку по следующим специальностям и профессиям среднего профессионального образования: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1)  07.02.01</w:t>
            </w:r>
            <w:r w:rsidRPr="00585DDC">
              <w:tab/>
              <w:t xml:space="preserve"> Архитектура;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 xml:space="preserve">2)  08.01.24 Мастер столярно-плотничных, паркетных и стекольных работ; 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3)  08.01.2</w:t>
            </w:r>
            <w:r w:rsidR="00DC49DF">
              <w:t>7 Мастер общестроительных работ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4)  08.01.28</w:t>
            </w:r>
            <w:r w:rsidRPr="00585DDC">
              <w:tab/>
              <w:t xml:space="preserve"> Мастер отделочных строительных и декоративных работ;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5)  08.01.29</w:t>
            </w:r>
            <w:r w:rsidRPr="00585DDC">
              <w:tab/>
              <w:t xml:space="preserve"> Мастер по ремонту и обслуживанию инженерных систем жилищно-коммунального хозяйства;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6)  08.01.31</w:t>
            </w:r>
            <w:r w:rsidRPr="00585DDC">
              <w:tab/>
              <w:t xml:space="preserve"> Электромонтажник электрических сетей и электрооборудования;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7)  08.02.01</w:t>
            </w:r>
            <w:r w:rsidRPr="00585DDC">
              <w:tab/>
              <w:t xml:space="preserve"> Строительство и эксплуатация зданий и сооружений;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8)  08.02.04 Водоснабжение и водоотведение;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9)  08.02.13</w:t>
            </w:r>
            <w:r w:rsidRPr="00585DDC">
              <w:tab/>
              <w:t xml:space="preserve"> Монтаж и эксплуатация внутренних сантехнических устройств, кондиционирования воздуха и вентиляции;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10)  08.02.14 Эксплуатация и обслуживание многоквартирного дома;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11)  08.02.15 Информационное моделирование в строительстве;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 xml:space="preserve">12) 13.01.05 Электромонтер по техническому обслуживанию электростанций и </w:t>
            </w:r>
            <w:r w:rsidRPr="00585DDC">
              <w:lastRenderedPageBreak/>
              <w:t>сетей;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13)  13.02.07 Электроснабжение;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14)  13.02.13 Эксплуатация и обслуживание электрического и электромеханического оборудования (по отраслям);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15) 15.01.05 Сварщик (ручной и частично механизированной сварки (наплавки);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16) 23.01.07 Машинист крана (крановщик);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17) 23.02.04 Техническая эксплуатация подъемно-транспортных, строительных, дорожных машин и оборудования (по отраслям);</w:t>
            </w:r>
          </w:p>
          <w:p w:rsidR="00EF3003" w:rsidRPr="00585DDC" w:rsidRDefault="00EF3003" w:rsidP="005519E0">
            <w:pPr>
              <w:spacing w:line="360" w:lineRule="auto"/>
              <w:jc w:val="both"/>
            </w:pPr>
            <w:r w:rsidRPr="00585DDC">
              <w:t>18) 54.02.01 Дизайн (по отраслям).</w:t>
            </w:r>
          </w:p>
          <w:p w:rsidR="00EF3003" w:rsidRPr="00585DDC" w:rsidRDefault="00EF3003" w:rsidP="005519E0">
            <w:pPr>
              <w:spacing w:line="360" w:lineRule="auto"/>
              <w:ind w:firstLine="708"/>
              <w:jc w:val="both"/>
            </w:pPr>
            <w:r w:rsidRPr="00585DDC">
              <w:t>В рамках реализации проекта «</w:t>
            </w:r>
            <w:proofErr w:type="spellStart"/>
            <w:r w:rsidRPr="00585DDC">
              <w:t>Профессионалитет</w:t>
            </w:r>
            <w:proofErr w:type="spellEnd"/>
            <w:r w:rsidRPr="00585DDC">
              <w:t>» будет создано 15 рабочих зон по видам работ: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>Зона под вид работ № 1. Лаборатория информационного моделирования объектов в строительстве: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  <w:rPr>
                <w:bCs/>
                <w:color w:val="000000"/>
              </w:rPr>
            </w:pPr>
            <w:r w:rsidRPr="00585DDC">
              <w:t>Зона под вид работ № 2. Полигон внутренних сантехнических устройств, кондиционирования воздуха и вентиляции;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>Зона под вид работ № 3. Учебно-производственный комплекс сварки металлов;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4. </w:t>
            </w:r>
            <w:r w:rsidRPr="00585DDC">
              <w:rPr>
                <w:shd w:val="clear" w:color="auto" w:fill="FFFFFF"/>
              </w:rPr>
              <w:t>Функциональный тренажер «Автоматизация инженерных систем зданий и сооружений</w:t>
            </w:r>
            <w:r w:rsidRPr="00585DDC">
              <w:t>»;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>Зона под вид работ № 5.Полигон обслуживания автоматизированных систем ЖКХ;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  <w:rPr>
                <w:bCs/>
                <w:color w:val="000000"/>
              </w:rPr>
            </w:pPr>
            <w:r w:rsidRPr="00585DDC">
              <w:t xml:space="preserve">Зона под вид работ № 6. </w:t>
            </w:r>
            <w:r w:rsidRPr="00585DDC">
              <w:rPr>
                <w:bCs/>
                <w:color w:val="000000"/>
              </w:rPr>
              <w:t>Учебно-производственный комплекс отделочных строительных и декоративных работ;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7. </w:t>
            </w:r>
            <w:r w:rsidRPr="00585DDC">
              <w:rPr>
                <w:bCs/>
                <w:color w:val="000000"/>
              </w:rPr>
              <w:t>Виртуальный учебный комплекс крановщика;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8. </w:t>
            </w:r>
            <w:r w:rsidRPr="00585DDC">
              <w:rPr>
                <w:bCs/>
                <w:color w:val="000000"/>
              </w:rPr>
              <w:t>Лаборатория компьютерного дизайна;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9. </w:t>
            </w:r>
            <w:r w:rsidRPr="00585DDC">
              <w:rPr>
                <w:bCs/>
                <w:color w:val="000000"/>
              </w:rPr>
              <w:t>Виртуальный учебный комплекс сварщика;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10. Лаборатория компьютерной графики и автоматизированных систем проектирования; 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11. </w:t>
            </w:r>
            <w:r w:rsidRPr="00585DDC">
              <w:rPr>
                <w:bCs/>
                <w:color w:val="000000"/>
              </w:rPr>
              <w:t xml:space="preserve">Виртуальный учебный комплекс опалубочных и </w:t>
            </w:r>
            <w:r w:rsidRPr="00585DDC">
              <w:rPr>
                <w:bCs/>
                <w:color w:val="000000"/>
              </w:rPr>
              <w:lastRenderedPageBreak/>
              <w:t>арматурных работ;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12. </w:t>
            </w:r>
            <w:r w:rsidRPr="00585DDC">
              <w:rPr>
                <w:bCs/>
                <w:color w:val="000000"/>
              </w:rPr>
              <w:t>Лаборатория геодезии;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13. </w:t>
            </w:r>
            <w:r w:rsidRPr="00585DDC">
              <w:rPr>
                <w:bCs/>
                <w:color w:val="000000"/>
              </w:rPr>
              <w:t>Лаборатория электротехники;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</w:pPr>
            <w:r w:rsidRPr="00585DDC">
              <w:t xml:space="preserve">Зона под вид работ № 14. </w:t>
            </w:r>
            <w:r w:rsidRPr="00585DDC">
              <w:rPr>
                <w:bCs/>
                <w:color w:val="000000"/>
              </w:rPr>
              <w:t>Лаборатория проектно-сметного дела;</w:t>
            </w:r>
          </w:p>
          <w:p w:rsidR="00EF3003" w:rsidRPr="00585DDC" w:rsidRDefault="00EF3003" w:rsidP="005519E0">
            <w:pPr>
              <w:spacing w:line="360" w:lineRule="auto"/>
              <w:ind w:firstLine="426"/>
              <w:contextualSpacing/>
              <w:jc w:val="both"/>
              <w:rPr>
                <w:bCs/>
                <w:color w:val="000000"/>
              </w:rPr>
            </w:pPr>
            <w:r w:rsidRPr="00585DDC">
              <w:t xml:space="preserve">Зона под вид работ № 15. </w:t>
            </w:r>
            <w:r w:rsidRPr="00585DDC">
              <w:rPr>
                <w:bCs/>
                <w:color w:val="000000"/>
              </w:rPr>
              <w:t>Учебно-тренировочный полигон для машинистов грузоподъемной техники.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</w:pPr>
            <w:r w:rsidRPr="00585DDC">
              <w:t>Количество обучающихся в строительном кластере составит– 800 (восемьсот) человек, в том числе в базовой образовательной организации 430 (четыреста тридцать) человек, в сетевых организациях 370 (триста семьдесят) человек.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</w:pPr>
            <w:r w:rsidRPr="00585DDC">
              <w:t>Педагогический состав, входящий в кластер 108 (сто восемь) человек, из них в базовой образовательной организации 47 (сорок семь) человек, в сетевых образовательных организациях 61 (шестьдесят один) человек.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t xml:space="preserve">Планируется реализовать 22 (двадцать две) образовательных программ, которые согласованы с работодателями. </w:t>
            </w:r>
            <w:r w:rsidRPr="00585DDC">
              <w:rPr>
                <w:bCs/>
              </w:rPr>
              <w:t xml:space="preserve">Во все образовательные программы включен дополнительный профессиональный блок по запросу работодателей.  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+mn-ea"/>
                <w:color w:val="000000"/>
                <w:kern w:val="24"/>
                <w:lang w:eastAsia="ru-RU"/>
              </w:rPr>
              <w:t>Количество работников, участвующих в реализации программы деятельности кластера, включенных в образовательный процесс в качестве преподавателей и мастеров производственного обучения, в 2025 году - 6 человек, в 2026 году - 8 человек, в 2027 году – 12 человек.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</w:pPr>
            <w:r w:rsidRPr="00585DDC">
              <w:t>Большое внимание уделяется заключению договоров о целевом обучении с гарантией трудоустройства выпускников в 2025 году - 200 чел., в 2026 году – 440 чел., в 2027 году – 820 чел.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 xml:space="preserve">Координацию деятельности кластера осуществляет Управляющая компания, состав которого утвержден приказом Министерства образования Республики Тыва. 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>В рамках реализации сетевого взаимодействия подписаны соглашения с образовательными организациями и социальными партнерами, предприятиями реального сектора экономики.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lastRenderedPageBreak/>
              <w:t>Также планируется создание учебно-производственного комплекса, где будут созданы полноценные рабочие места для выработки практических навыков.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>На сегодняшний день утверждены инфраструктурные листы и дизайн-проект по 15 рабочим зонам.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 xml:space="preserve"> Все рабочие зоны позволят решать задачи формирования компетенций цифровой экономики и приобретения студентами навыков проектирования объектов капитального строительства, инженерных сетей с применением </w:t>
            </w:r>
            <w:proofErr w:type="spellStart"/>
            <w:r w:rsidRPr="00585DDC">
              <w:rPr>
                <w:bCs/>
              </w:rPr>
              <w:t>Бим-технологий</w:t>
            </w:r>
            <w:proofErr w:type="spellEnd"/>
            <w:r w:rsidRPr="00585DDC">
              <w:rPr>
                <w:bCs/>
              </w:rPr>
              <w:t xml:space="preserve"> и информационного моделирования. Так же представлен единый комплекс по общестроительным, отделочным, сварочным и грузоподъемным работам, что способствует освоению первичных профессиональных навыков в строительстве.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 xml:space="preserve">Стоит отметить, что техникум имеет опыт участия в федеральных проектах, начиная с 2009 года по настоящее время: 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 xml:space="preserve">-  Национальный проект «Образование» - «Молодые профессионалы», 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>- «Цифровая образовательная среда»;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 xml:space="preserve">- «Центр опережающей профессиональной подготовки». </w:t>
            </w:r>
          </w:p>
          <w:p w:rsidR="00EF3003" w:rsidRPr="00585DDC" w:rsidRDefault="00EF3003" w:rsidP="005519E0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>Определены ремонтные работы, которые будут осуществлены до 1 августа 2025 года. Согласно сметной документации будет проведена реконструкция и капитальный ремонт помещений.</w:t>
            </w:r>
          </w:p>
          <w:p w:rsidR="0005015A" w:rsidRDefault="00EF3003" w:rsidP="005D1C42">
            <w:pPr>
              <w:spacing w:line="360" w:lineRule="auto"/>
              <w:ind w:firstLine="709"/>
              <w:jc w:val="both"/>
              <w:rPr>
                <w:bCs/>
              </w:rPr>
            </w:pPr>
            <w:r w:rsidRPr="00585DDC">
              <w:rPr>
                <w:bCs/>
              </w:rPr>
              <w:t>Планы работы по проведению Популяризации разработаны и утверждены протоколом Наблюдательного совета от 24 января 2025 года за №1/ДО</w:t>
            </w:r>
            <w:proofErr w:type="gramStart"/>
            <w:r w:rsidRPr="00585DDC">
              <w:rPr>
                <w:bCs/>
              </w:rPr>
              <w:t>.С</w:t>
            </w:r>
            <w:proofErr w:type="gramEnd"/>
            <w:r w:rsidRPr="00585DDC">
              <w:rPr>
                <w:bCs/>
              </w:rPr>
              <w:t xml:space="preserve"> января ведется активная работа по данному направлению. До конца 2025 года будут проведены 108 мероприятий с охватом более 14000 (четырнадцати тысяч) </w:t>
            </w:r>
            <w:proofErr w:type="spellStart"/>
            <w:r w:rsidRPr="00585DDC">
              <w:rPr>
                <w:bCs/>
              </w:rPr>
              <w:t>школьников</w:t>
            </w:r>
            <w:proofErr w:type="gramStart"/>
            <w:r w:rsidRPr="00585DDC">
              <w:rPr>
                <w:bCs/>
              </w:rPr>
              <w:t>.Р</w:t>
            </w:r>
            <w:proofErr w:type="gramEnd"/>
            <w:r w:rsidRPr="00585DDC">
              <w:rPr>
                <w:bCs/>
              </w:rPr>
              <w:t>азработаны</w:t>
            </w:r>
            <w:proofErr w:type="spellEnd"/>
            <w:r w:rsidRPr="00585DDC">
              <w:rPr>
                <w:bCs/>
              </w:rPr>
              <w:t xml:space="preserve"> карьерные карты, будет создана команда </w:t>
            </w:r>
            <w:proofErr w:type="spellStart"/>
            <w:r w:rsidRPr="00585DDC">
              <w:rPr>
                <w:bCs/>
              </w:rPr>
              <w:t>Амбассадоров</w:t>
            </w:r>
            <w:proofErr w:type="spellEnd"/>
            <w:r w:rsidRPr="00585DDC">
              <w:rPr>
                <w:bCs/>
              </w:rPr>
              <w:t>.</w:t>
            </w:r>
          </w:p>
          <w:p w:rsidR="003809CA" w:rsidRPr="005D1C42" w:rsidRDefault="003809CA" w:rsidP="005D1C42">
            <w:pPr>
              <w:spacing w:line="360" w:lineRule="auto"/>
              <w:ind w:firstLine="709"/>
              <w:jc w:val="both"/>
              <w:rPr>
                <w:bCs/>
              </w:rPr>
            </w:pPr>
          </w:p>
          <w:p w:rsidR="0005015A" w:rsidRPr="003809CA" w:rsidRDefault="00606478" w:rsidP="003809CA">
            <w:pPr>
              <w:pStyle w:val="a8"/>
              <w:numPr>
                <w:ilvl w:val="0"/>
                <w:numId w:val="12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05015A" w:rsidRPr="003809CA">
              <w:rPr>
                <w:b/>
              </w:rPr>
              <w:t>Центр опережающей профессиональной подготовки – ЦОПП</w:t>
            </w:r>
            <w:r w:rsidR="005D1C42" w:rsidRPr="003809CA">
              <w:rPr>
                <w:b/>
              </w:rPr>
              <w:t>.</w:t>
            </w:r>
          </w:p>
          <w:p w:rsidR="00362076" w:rsidRPr="00585DDC" w:rsidRDefault="0005015A" w:rsidP="005519E0">
            <w:pPr>
              <w:spacing w:line="360" w:lineRule="auto"/>
              <w:ind w:firstLine="360"/>
              <w:jc w:val="both"/>
              <w:rPr>
                <w:rFonts w:eastAsia="Arial Unicode MS"/>
                <w:bdr w:val="none" w:sz="0" w:space="0" w:color="auto" w:frame="1"/>
              </w:rPr>
            </w:pPr>
            <w:r w:rsidRPr="00585DDC">
              <w:t>В 2024 году на базе ГБПОУ РТ ТСТ открыт центр опережающей профессиональной подготовки согласно Федеральному проекту «</w:t>
            </w:r>
            <w:proofErr w:type="spellStart"/>
            <w:r w:rsidRPr="00585DDC">
              <w:t>Профессионалитет</w:t>
            </w:r>
            <w:proofErr w:type="spellEnd"/>
            <w:r w:rsidRPr="00585DDC">
              <w:t xml:space="preserve">». </w:t>
            </w:r>
            <w:r w:rsidR="00362076" w:rsidRPr="00585DDC">
              <w:rPr>
                <w:rFonts w:eastAsia="Arial Unicode MS"/>
                <w:bdr w:val="none" w:sz="0" w:space="0" w:color="auto" w:frame="1"/>
              </w:rPr>
              <w:t xml:space="preserve">На данный момент ЦОПП в соответствии с приказом от 21 </w:t>
            </w:r>
            <w:r w:rsidR="00362076" w:rsidRPr="00585DDC">
              <w:rPr>
                <w:rFonts w:eastAsia="Arial Unicode MS"/>
                <w:bdr w:val="none" w:sz="0" w:space="0" w:color="auto" w:frame="1"/>
              </w:rPr>
              <w:lastRenderedPageBreak/>
              <w:t>марта 2025 года № 343-д выполняет работы по исполнению федерального проекта «Единая модель профориентации «Билет в будущее»», успешно завершили 1-й этап заключенного договора в срок указанный в договоре. Также центр в лице руководителя принял успешное участие в отборе площадок для реализации федерального проекта «Кадры для Беспилотных авиационных систем» и на данный момент ведется работа с федеральным оператором по количеству квот, и выбору направления для подготовки кадров для «Беспилотных авиационных систем. Для реализации проекта «</w:t>
            </w:r>
            <w:proofErr w:type="spellStart"/>
            <w:r w:rsidR="00362076" w:rsidRPr="00585DDC">
              <w:rPr>
                <w:rFonts w:eastAsia="Arial Unicode MS"/>
                <w:bdr w:val="none" w:sz="0" w:space="0" w:color="auto" w:frame="1"/>
              </w:rPr>
              <w:t>Профессионалитет</w:t>
            </w:r>
            <w:proofErr w:type="spellEnd"/>
            <w:r w:rsidR="00362076" w:rsidRPr="00585DDC">
              <w:rPr>
                <w:rFonts w:eastAsia="Arial Unicode MS"/>
                <w:bdr w:val="none" w:sz="0" w:space="0" w:color="auto" w:frame="1"/>
              </w:rPr>
              <w:t xml:space="preserve">» в управленческой команде активное участие ведет ЦОПП. </w:t>
            </w:r>
          </w:p>
          <w:p w:rsidR="00362076" w:rsidRPr="00585DDC" w:rsidRDefault="00362076" w:rsidP="005519E0">
            <w:pPr>
              <w:spacing w:line="360" w:lineRule="auto"/>
              <w:ind w:firstLine="360"/>
              <w:jc w:val="both"/>
              <w:rPr>
                <w:rFonts w:eastAsia="Arial Unicode MS"/>
                <w:bdr w:val="none" w:sz="0" w:space="0" w:color="auto" w:frame="1"/>
              </w:rPr>
            </w:pPr>
            <w:r w:rsidRPr="00585DDC">
              <w:rPr>
                <w:rFonts w:eastAsia="Arial Unicode MS"/>
                <w:bdr w:val="none" w:sz="0" w:space="0" w:color="auto" w:frame="1"/>
              </w:rPr>
              <w:t>По состоянию на 2й квартал текущего года оборудование Центра опережающей профессиональной подготовки поступило в полном объеме. Центр опережающей профессиональной подготовки оснащен современной материально-технической базой.</w:t>
            </w:r>
          </w:p>
          <w:p w:rsidR="00362076" w:rsidRPr="00585DDC" w:rsidRDefault="00362076" w:rsidP="005519E0">
            <w:pPr>
              <w:spacing w:line="360" w:lineRule="auto"/>
              <w:ind w:firstLine="360"/>
              <w:jc w:val="both"/>
              <w:rPr>
                <w:rFonts w:eastAsia="Arial Unicode MS"/>
                <w:bdr w:val="none" w:sz="0" w:space="0" w:color="auto" w:frame="1"/>
              </w:rPr>
            </w:pPr>
            <w:r w:rsidRPr="00585DDC">
              <w:rPr>
                <w:rFonts w:eastAsia="Arial Unicode MS"/>
                <w:bdr w:val="none" w:sz="0" w:space="0" w:color="auto" w:frame="1"/>
              </w:rPr>
              <w:t xml:space="preserve">Со дня открытия Центр опережающей профессиональной подготовки стал площадкой проведения регионального этапа конкурса профессионального мастерства «Мастер года Республики Тыва – 2025» проводившегося с 7 по 12апреля 2025 года. Были проведены различные семинары, научно-практические конференции, лекции, такие как «Ценности основания российской государственности» где лектором выступала А.А.Стороженко – кандидат исторических наук, доцент кафедры отечественной истории ТГУ. В мае текущего года было заключено международное соглашение о сетевом взаимодействии с </w:t>
            </w:r>
            <w:proofErr w:type="spellStart"/>
            <w:r w:rsidRPr="00585DDC">
              <w:rPr>
                <w:rFonts w:eastAsia="Arial Unicode MS"/>
                <w:bdr w:val="none" w:sz="0" w:space="0" w:color="auto" w:frame="1"/>
              </w:rPr>
              <w:t>Тосонценгельским</w:t>
            </w:r>
            <w:proofErr w:type="spellEnd"/>
            <w:r w:rsidRPr="00585DDC">
              <w:rPr>
                <w:rFonts w:eastAsia="Arial Unicode MS"/>
                <w:bdr w:val="none" w:sz="0" w:space="0" w:color="auto" w:frame="1"/>
              </w:rPr>
              <w:t xml:space="preserve"> политехническим колледжем </w:t>
            </w:r>
            <w:proofErr w:type="spellStart"/>
            <w:r w:rsidRPr="00585DDC">
              <w:rPr>
                <w:rFonts w:eastAsia="Arial Unicode MS"/>
                <w:bdr w:val="none" w:sz="0" w:space="0" w:color="auto" w:frame="1"/>
              </w:rPr>
              <w:t>Завханского</w:t>
            </w:r>
            <w:proofErr w:type="spellEnd"/>
            <w:r w:rsidRPr="00585DDC">
              <w:rPr>
                <w:rFonts w:eastAsia="Arial Unicode MS"/>
                <w:bdr w:val="none" w:sz="0" w:space="0" w:color="auto" w:frame="1"/>
              </w:rPr>
              <w:t xml:space="preserve"> аймака Монголии.</w:t>
            </w:r>
          </w:p>
          <w:p w:rsidR="005E1C3F" w:rsidRDefault="005E1C3F" w:rsidP="005519E0">
            <w:pPr>
              <w:spacing w:after="200" w:line="360" w:lineRule="auto"/>
              <w:contextualSpacing/>
              <w:jc w:val="left"/>
            </w:pPr>
          </w:p>
          <w:p w:rsidR="00446E12" w:rsidRPr="008B07F1" w:rsidRDefault="00154318" w:rsidP="005519E0">
            <w:pPr>
              <w:spacing w:after="200" w:line="360" w:lineRule="auto"/>
              <w:contextualSpacing/>
              <w:rPr>
                <w:bCs/>
              </w:rPr>
            </w:pPr>
            <w:r w:rsidRPr="008B07F1">
              <w:rPr>
                <w:bCs/>
              </w:rPr>
              <w:t>Н</w:t>
            </w:r>
            <w:r w:rsidR="00446E12" w:rsidRPr="008B07F1">
              <w:rPr>
                <w:bCs/>
              </w:rPr>
              <w:t>аправления перспективного развития ЦОПП:</w:t>
            </w:r>
          </w:p>
          <w:p w:rsidR="00446E12" w:rsidRDefault="00446E12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Укрепление связей с работодателями:</w:t>
            </w:r>
          </w:p>
          <w:p w:rsidR="00446E12" w:rsidRPr="00585DDC" w:rsidRDefault="006D26F3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А</w:t>
            </w:r>
            <w:r w:rsidR="00446E12" w:rsidRPr="00585DDC">
              <w:t>ктивно</w:t>
            </w:r>
            <w:r w:rsidRPr="00585DDC">
              <w:t>е взаимодействие</w:t>
            </w:r>
            <w:r w:rsidR="00446E12" w:rsidRPr="00585DDC">
              <w:t xml:space="preserve"> с предприятиями и организациями, чтобы понимать их потребности в кадрах и адаптировать образовательные программы под конкретные запросы работодателей. Это может включать в себя создание совместных проектов, стажировок, а также привлечение представителей бизнеса к </w:t>
            </w:r>
            <w:r w:rsidR="00446E12" w:rsidRPr="00585DDC">
              <w:lastRenderedPageBreak/>
              <w:t>разработке учебных планов.</w:t>
            </w:r>
          </w:p>
          <w:p w:rsidR="00446E12" w:rsidRPr="00585DDC" w:rsidRDefault="00446E12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Внедрение совреме</w:t>
            </w:r>
            <w:r w:rsidR="005C1334" w:rsidRPr="00585DDC">
              <w:t>нных образовательных технологий: цифровых платформ, онлайн</w:t>
            </w:r>
            <w:r w:rsidR="00543C98">
              <w:t xml:space="preserve"> </w:t>
            </w:r>
            <w:r w:rsidR="005C1334" w:rsidRPr="00585DDC">
              <w:t>-</w:t>
            </w:r>
            <w:r w:rsidR="00543C98">
              <w:t xml:space="preserve"> </w:t>
            </w:r>
            <w:r w:rsidR="005C1334" w:rsidRPr="00585DDC">
              <w:t>курсов, симуляторов и других</w:t>
            </w:r>
            <w:r w:rsidRPr="00585DDC">
              <w:t xml:space="preserve"> инн</w:t>
            </w:r>
            <w:r w:rsidR="005C1334" w:rsidRPr="00585DDC">
              <w:t>овационных инструментов</w:t>
            </w:r>
            <w:r w:rsidR="00543C98">
              <w:t xml:space="preserve"> </w:t>
            </w:r>
            <w:r w:rsidRPr="00585DDC">
              <w:t>для повышения эффективности обучения и расширения доступа к образовательным ресурсам.</w:t>
            </w:r>
          </w:p>
          <w:p w:rsidR="00446E12" w:rsidRPr="00585DDC" w:rsidRDefault="00446E12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Развитие гибких образовательных программ:</w:t>
            </w:r>
          </w:p>
          <w:p w:rsidR="00446E12" w:rsidRPr="00585DDC" w:rsidRDefault="00446E12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Опережающая подготовка подразумевает создание коротких, интенсивных программ, направленных на освоение конкретных профессиональных навыков. Это позволит быстро адаптироваться к изменениям на рынке труда и готовить специалистов для новых отраслей.</w:t>
            </w:r>
          </w:p>
          <w:p w:rsidR="00446E12" w:rsidRPr="00585DDC" w:rsidRDefault="00446E12" w:rsidP="005519E0">
            <w:pPr>
              <w:spacing w:line="360" w:lineRule="auto"/>
              <w:ind w:firstLine="709"/>
              <w:contextualSpacing/>
              <w:jc w:val="both"/>
            </w:pPr>
            <w:r w:rsidRPr="00585DDC">
              <w:t>Повышение квалификации преподавателей:</w:t>
            </w:r>
          </w:p>
          <w:p w:rsidR="00EC026B" w:rsidRDefault="00446E12" w:rsidP="00D95706">
            <w:pPr>
              <w:spacing w:line="360" w:lineRule="auto"/>
              <w:ind w:firstLine="709"/>
              <w:contextualSpacing/>
              <w:jc w:val="both"/>
            </w:pPr>
            <w:r w:rsidRPr="00585DDC">
              <w:t>Важным аспектом является обеспечение высокого уровня компетенций, преподавателей ЦОПП, которые должны обладать актуальными знаниями и навыками в своей области. Необходимо проводить регулярные стажировки, повышение квалификации и обмен опытом.</w:t>
            </w:r>
          </w:p>
          <w:p w:rsidR="00D95706" w:rsidRPr="00D95706" w:rsidRDefault="00D95706" w:rsidP="00D95706">
            <w:pPr>
              <w:spacing w:line="360" w:lineRule="auto"/>
              <w:ind w:firstLine="709"/>
              <w:contextualSpacing/>
              <w:jc w:val="both"/>
            </w:pPr>
          </w:p>
          <w:p w:rsidR="008E3F77" w:rsidRPr="00DC4DD3" w:rsidRDefault="00DC4DD3" w:rsidP="00DC4DD3">
            <w:pPr>
              <w:pStyle w:val="a8"/>
              <w:numPr>
                <w:ilvl w:val="0"/>
                <w:numId w:val="12"/>
              </w:numPr>
              <w:tabs>
                <w:tab w:val="left" w:pos="115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E3F77" w:rsidRPr="00DC4DD3">
              <w:rPr>
                <w:b/>
              </w:rPr>
              <w:t>Филиал ГБПОУ РТ «Тув</w:t>
            </w:r>
            <w:r w:rsidR="00EB5A46" w:rsidRPr="00DC4DD3">
              <w:rPr>
                <w:b/>
              </w:rPr>
              <w:t xml:space="preserve">инский строительный техникум» </w:t>
            </w:r>
            <w:r w:rsidR="008E3F77" w:rsidRPr="00DC4DD3">
              <w:rPr>
                <w:b/>
              </w:rPr>
              <w:t>г.</w:t>
            </w:r>
            <w:r w:rsidR="00793A47">
              <w:rPr>
                <w:b/>
              </w:rPr>
              <w:t xml:space="preserve"> </w:t>
            </w:r>
            <w:proofErr w:type="spellStart"/>
            <w:r w:rsidR="00716B23" w:rsidRPr="00DC4DD3">
              <w:rPr>
                <w:b/>
              </w:rPr>
              <w:t>Шагонар</w:t>
            </w:r>
            <w:proofErr w:type="spellEnd"/>
          </w:p>
          <w:p w:rsidR="00331A54" w:rsidRPr="00585DDC" w:rsidRDefault="00331A54" w:rsidP="005519E0">
            <w:pPr>
              <w:spacing w:line="360" w:lineRule="auto"/>
              <w:ind w:firstLine="709"/>
              <w:jc w:val="both"/>
            </w:pPr>
            <w:r w:rsidRPr="00585DDC">
              <w:t>Директор Филиала ГБПОУ РТ «ТСТ» в г.</w:t>
            </w:r>
            <w:r w:rsidR="00D95706">
              <w:t xml:space="preserve"> </w:t>
            </w:r>
            <w:proofErr w:type="spellStart"/>
            <w:r w:rsidRPr="00585DDC">
              <w:t>Шагонар</w:t>
            </w:r>
            <w:proofErr w:type="spellEnd"/>
            <w:r w:rsidRPr="00585DDC">
              <w:t xml:space="preserve"> </w:t>
            </w:r>
            <w:r w:rsidR="005519E0">
              <w:t>–</w:t>
            </w:r>
            <w:r w:rsidR="00D95706">
              <w:t xml:space="preserve"> </w:t>
            </w:r>
            <w:proofErr w:type="spellStart"/>
            <w:r w:rsidRPr="005D1C42">
              <w:t>Наважап</w:t>
            </w:r>
            <w:proofErr w:type="spellEnd"/>
            <w:r w:rsidR="00D95706">
              <w:t xml:space="preserve"> </w:t>
            </w:r>
            <w:proofErr w:type="spellStart"/>
            <w:r w:rsidRPr="00585DDC">
              <w:t>Радислав</w:t>
            </w:r>
            <w:proofErr w:type="spellEnd"/>
            <w:r w:rsidRPr="00585DDC">
              <w:t xml:space="preserve"> Николаевич</w:t>
            </w:r>
            <w:r w:rsidR="005519E0">
              <w:t>.</w:t>
            </w:r>
          </w:p>
          <w:p w:rsidR="00331A54" w:rsidRPr="00585DDC" w:rsidRDefault="00331A54" w:rsidP="005519E0">
            <w:pPr>
              <w:spacing w:line="360" w:lineRule="auto"/>
              <w:ind w:firstLine="709"/>
              <w:jc w:val="both"/>
            </w:pPr>
            <w:r w:rsidRPr="00585DDC">
              <w:t>Заведующи</w:t>
            </w:r>
            <w:r w:rsidR="005519E0">
              <w:t>й</w:t>
            </w:r>
            <w:r w:rsidRPr="00585DDC">
              <w:t xml:space="preserve"> Филиалом ГБПОУ РТ «ТСТ» в г. </w:t>
            </w:r>
            <w:proofErr w:type="spellStart"/>
            <w:r w:rsidRPr="00585DDC">
              <w:t>Шагонар</w:t>
            </w:r>
            <w:proofErr w:type="spellEnd"/>
            <w:r w:rsidRPr="00585DDC">
              <w:t xml:space="preserve"> – </w:t>
            </w:r>
            <w:proofErr w:type="spellStart"/>
            <w:r w:rsidRPr="00585DDC">
              <w:t>Суге</w:t>
            </w:r>
            <w:proofErr w:type="spellEnd"/>
            <w:r w:rsidRPr="00585DDC">
              <w:t xml:space="preserve"> Мирон </w:t>
            </w:r>
            <w:proofErr w:type="spellStart"/>
            <w:r w:rsidRPr="00585DDC">
              <w:t>Опук-оолович</w:t>
            </w:r>
            <w:proofErr w:type="spellEnd"/>
            <w:r w:rsidR="0044516B">
              <w:t xml:space="preserve"> </w:t>
            </w:r>
            <w:r w:rsidRPr="00585DDC">
              <w:t xml:space="preserve">(с января 2025г). </w:t>
            </w:r>
          </w:p>
          <w:p w:rsidR="00331A54" w:rsidRPr="00585DDC" w:rsidRDefault="00331A54" w:rsidP="005519E0">
            <w:pPr>
              <w:spacing w:line="360" w:lineRule="auto"/>
              <w:ind w:firstLine="709"/>
              <w:jc w:val="both"/>
            </w:pPr>
            <w:r w:rsidRPr="00585DDC">
              <w:t>Количественно-качественный состав образовательной организации (шт.ед.);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585DDC">
              <w:rPr>
                <w:rFonts w:eastAsia="Calibri"/>
              </w:rPr>
              <w:t xml:space="preserve">В учреждении СПО </w:t>
            </w:r>
            <w:r w:rsidRPr="00585DDC">
              <w:rPr>
                <w:rFonts w:eastAsia="+mn-ea"/>
                <w:bCs/>
                <w:spacing w:val="-1"/>
                <w:kern w:val="24"/>
                <w:lang w:eastAsia="ru-RU"/>
              </w:rPr>
              <w:t>работает 57 работников</w:t>
            </w:r>
            <w:r w:rsidRPr="00585DDC">
              <w:rPr>
                <w:rFonts w:eastAsia="+mn-ea"/>
                <w:b/>
                <w:bCs/>
                <w:spacing w:val="-1"/>
                <w:kern w:val="24"/>
                <w:lang w:eastAsia="ru-RU"/>
              </w:rPr>
              <w:t xml:space="preserve"> (</w:t>
            </w:r>
            <w:r w:rsidRPr="00585DDC">
              <w:rPr>
                <w:rFonts w:eastAsia="+mn-ea"/>
                <w:bCs/>
                <w:spacing w:val="-1"/>
                <w:kern w:val="24"/>
                <w:lang w:eastAsia="ru-RU"/>
              </w:rPr>
              <w:t>6 чел.</w:t>
            </w:r>
            <w:proofErr w:type="gramStart"/>
            <w:r w:rsidRPr="00585DDC">
              <w:rPr>
                <w:rFonts w:eastAsia="+mn-ea"/>
                <w:bCs/>
                <w:spacing w:val="-1"/>
                <w:kern w:val="24"/>
                <w:lang w:eastAsia="ru-RU"/>
              </w:rPr>
              <w:t>–в</w:t>
            </w:r>
            <w:proofErr w:type="gramEnd"/>
            <w:r w:rsidRPr="00585DDC">
              <w:rPr>
                <w:rFonts w:eastAsia="+mn-ea"/>
                <w:bCs/>
                <w:spacing w:val="-1"/>
                <w:kern w:val="24"/>
                <w:lang w:eastAsia="ru-RU"/>
              </w:rPr>
              <w:t>нешние совместители), в том числе из 51 чел.: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</w:pPr>
            <w:r w:rsidRPr="00585DDC">
              <w:rPr>
                <w:rFonts w:eastAsia="SimSun"/>
              </w:rPr>
              <w:t xml:space="preserve">руководящие кадры 5 чел. (9,8%); 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</w:pPr>
            <w:r w:rsidRPr="00585DDC">
              <w:rPr>
                <w:rFonts w:eastAsia="+mn-ea"/>
                <w:bCs/>
                <w:spacing w:val="-1"/>
                <w:kern w:val="24"/>
                <w:lang w:eastAsia="ru-RU"/>
              </w:rPr>
              <w:t>педагогические работники 38 чел. (75%)</w:t>
            </w:r>
            <w:r w:rsidRPr="00585DDC">
              <w:rPr>
                <w:rFonts w:eastAsia="SimSun"/>
              </w:rPr>
              <w:t>, в том числе: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</w:pPr>
            <w:r w:rsidRPr="00585DDC">
              <w:rPr>
                <w:rFonts w:eastAsia="SimSun"/>
              </w:rPr>
              <w:t>преподаватели 26 (68%);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</w:pPr>
            <w:r w:rsidRPr="00585DDC">
              <w:rPr>
                <w:rFonts w:eastAsia="SimSun"/>
              </w:rPr>
              <w:t xml:space="preserve">мастера производственного обучения 11 (29%); 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SimSun"/>
              </w:rPr>
            </w:pPr>
            <w:r w:rsidRPr="00585DDC">
              <w:rPr>
                <w:rFonts w:eastAsia="SimSun"/>
              </w:rPr>
              <w:t>учебно-вспомогательный персонал– 3 (5,9%);</w:t>
            </w:r>
          </w:p>
          <w:p w:rsidR="00331A54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SimSun"/>
              </w:rPr>
            </w:pPr>
            <w:r w:rsidRPr="00585DDC">
              <w:lastRenderedPageBreak/>
              <w:t>молодые педагоги до 35 лет – 5 чел(13,2%)</w:t>
            </w:r>
          </w:p>
          <w:p w:rsidR="00990F05" w:rsidRPr="00585DDC" w:rsidRDefault="00331A5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SimSun"/>
              </w:rPr>
            </w:pPr>
            <w:r w:rsidRPr="00585DDC">
              <w:rPr>
                <w:rFonts w:eastAsia="SimSun"/>
              </w:rPr>
              <w:t>иной персонал  7 чел.</w:t>
            </w:r>
          </w:p>
          <w:p w:rsidR="00990F05" w:rsidRPr="00585DDC" w:rsidRDefault="00990F05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SimSun"/>
                <w:i/>
              </w:rPr>
            </w:pPr>
            <w:r w:rsidRPr="00585DDC">
              <w:rPr>
                <w:rFonts w:eastAsia="Calibri"/>
                <w:spacing w:val="-6"/>
              </w:rPr>
              <w:t xml:space="preserve">Контингент </w:t>
            </w:r>
            <w:proofErr w:type="gramStart"/>
            <w:r w:rsidRPr="00585DDC">
              <w:rPr>
                <w:rFonts w:eastAsia="Calibri"/>
                <w:spacing w:val="-6"/>
              </w:rPr>
              <w:t>обучающихся</w:t>
            </w:r>
            <w:proofErr w:type="gramEnd"/>
            <w:r w:rsidRPr="00585DDC">
              <w:rPr>
                <w:rFonts w:eastAsia="Calibri"/>
                <w:spacing w:val="-6"/>
              </w:rPr>
              <w:t xml:space="preserve"> в 2024-2025 учебном году. В учреждении СПО </w:t>
            </w:r>
            <w:r w:rsidRPr="00585DDC">
              <w:rPr>
                <w:rFonts w:eastAsia="Times New Roman"/>
                <w:lang w:eastAsia="ru-RU"/>
              </w:rPr>
              <w:t>обучаются _</w:t>
            </w:r>
            <w:r w:rsidRPr="00585DDC">
              <w:rPr>
                <w:rFonts w:eastAsia="Times New Roman"/>
                <w:u w:val="single"/>
                <w:lang w:eastAsia="ru-RU"/>
              </w:rPr>
              <w:t>245</w:t>
            </w:r>
            <w:r w:rsidRPr="00585DDC">
              <w:rPr>
                <w:rFonts w:eastAsia="Times New Roman"/>
                <w:lang w:eastAsia="ru-RU"/>
              </w:rPr>
              <w:t xml:space="preserve">_чел.: </w:t>
            </w:r>
          </w:p>
          <w:p w:rsidR="00990F05" w:rsidRPr="00585DDC" w:rsidRDefault="00990F05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Calibri"/>
                <w:spacing w:val="-6"/>
              </w:rPr>
            </w:pPr>
            <w:r w:rsidRPr="00585DDC">
              <w:rPr>
                <w:rFonts w:eastAsia="Calibri"/>
                <w:spacing w:val="-6"/>
              </w:rPr>
              <w:t>Всего студентов:</w:t>
            </w:r>
          </w:p>
          <w:p w:rsidR="00990F05" w:rsidRPr="00585DDC" w:rsidRDefault="00990F05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</w:pPr>
            <w:r w:rsidRPr="00585DDC">
              <w:rPr>
                <w:rFonts w:eastAsia="Calibri"/>
              </w:rPr>
              <w:t>студентов очной формы обучения _</w:t>
            </w:r>
            <w:r w:rsidRPr="00585DDC">
              <w:rPr>
                <w:rFonts w:eastAsia="Calibri"/>
                <w:u w:val="single"/>
              </w:rPr>
              <w:t>218</w:t>
            </w:r>
            <w:r w:rsidRPr="00585DDC">
              <w:rPr>
                <w:rFonts w:eastAsia="Calibri"/>
              </w:rPr>
              <w:t>чел. (100%);</w:t>
            </w:r>
          </w:p>
          <w:p w:rsidR="00990F05" w:rsidRPr="00585DDC" w:rsidRDefault="00990F05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по заочной</w:t>
            </w:r>
            <w:r w:rsidR="00A21E8A" w:rsidRPr="00585DDC">
              <w:rPr>
                <w:rFonts w:eastAsia="Calibri"/>
              </w:rPr>
              <w:t xml:space="preserve"> форме обучения –</w:t>
            </w:r>
            <w:proofErr w:type="spellStart"/>
            <w:r w:rsidR="00A21E8A" w:rsidRPr="00585DDC">
              <w:rPr>
                <w:rFonts w:eastAsia="Calibri"/>
              </w:rPr>
              <w:t>____чел</w:t>
            </w:r>
            <w:proofErr w:type="spellEnd"/>
            <w:proofErr w:type="gramStart"/>
            <w:r w:rsidR="00A21E8A" w:rsidRPr="00585DDC">
              <w:rPr>
                <w:rFonts w:eastAsia="Calibri"/>
              </w:rPr>
              <w:t xml:space="preserve">. </w:t>
            </w:r>
            <w:r w:rsidRPr="00585DDC">
              <w:rPr>
                <w:rFonts w:eastAsia="Calibri"/>
              </w:rPr>
              <w:t xml:space="preserve">(%); </w:t>
            </w:r>
            <w:proofErr w:type="gramEnd"/>
          </w:p>
          <w:p w:rsidR="00990F05" w:rsidRPr="00585DDC" w:rsidRDefault="00990F05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709"/>
                <w:tab w:val="left" w:pos="1134"/>
              </w:tabs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по вечерней форме обучения –</w:t>
            </w:r>
            <w:proofErr w:type="spellStart"/>
            <w:r w:rsidRPr="00585DDC">
              <w:rPr>
                <w:rFonts w:eastAsia="Calibri"/>
              </w:rPr>
              <w:t>____чел</w:t>
            </w:r>
            <w:proofErr w:type="spellEnd"/>
            <w:proofErr w:type="gramStart"/>
            <w:r w:rsidRPr="00585DDC">
              <w:rPr>
                <w:rFonts w:eastAsia="Calibri"/>
              </w:rPr>
              <w:t>. (%).</w:t>
            </w:r>
            <w:proofErr w:type="gramEnd"/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r w:rsidRPr="00585DDC">
              <w:t>Социальный статус обучающихся очной формы обучения _</w:t>
            </w:r>
            <w:r w:rsidRPr="00585DDC">
              <w:rPr>
                <w:u w:val="single"/>
              </w:rPr>
              <w:t>245</w:t>
            </w:r>
            <w:r w:rsidR="00A21E8A" w:rsidRPr="00585DDC">
              <w:t>_</w:t>
            </w:r>
            <w:r w:rsidRPr="00585DDC">
              <w:t>чел.:</w:t>
            </w:r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proofErr w:type="gramStart"/>
            <w:r w:rsidRPr="00585DDC">
              <w:t>Обучающиеся</w:t>
            </w:r>
            <w:proofErr w:type="gramEnd"/>
            <w:r w:rsidRPr="00585DDC">
              <w:t xml:space="preserve"> имеющие родителей/родителя: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- из полных семей –__118_чел. (48%)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- из неполных семей –_82_ (34%)</w:t>
            </w:r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proofErr w:type="gramStart"/>
            <w:r w:rsidRPr="00585DDC">
              <w:t>Обучающиеся</w:t>
            </w:r>
            <w:proofErr w:type="gramEnd"/>
            <w:r w:rsidRPr="00585DDC">
              <w:t xml:space="preserve"> имеющие законных представителей (опекунов, попечителей) –_11</w:t>
            </w:r>
            <w:r w:rsidR="00176051" w:rsidRPr="00585DDC">
              <w:t>_</w:t>
            </w:r>
            <w:r w:rsidRPr="00585DDC">
              <w:t>чел. (4,5%), в том числе:</w:t>
            </w:r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r w:rsidRPr="00585DDC">
              <w:t>- дети-сироты – __</w:t>
            </w:r>
            <w:r w:rsidRPr="00585DDC">
              <w:rPr>
                <w:u w:val="single"/>
              </w:rPr>
              <w:t>18</w:t>
            </w:r>
            <w:r w:rsidRPr="00585DDC">
              <w:t xml:space="preserve"> чел.;</w:t>
            </w:r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r w:rsidRPr="00585DDC">
              <w:t>- дети, оставшиеся без попечения родителей –_7_ чел.</w:t>
            </w:r>
          </w:p>
          <w:p w:rsidR="00F96DF0" w:rsidRPr="00585DDC" w:rsidRDefault="00F96DF0" w:rsidP="005519E0">
            <w:pPr>
              <w:snapToGrid w:val="0"/>
              <w:spacing w:line="360" w:lineRule="auto"/>
              <w:ind w:firstLine="709"/>
              <w:jc w:val="both"/>
            </w:pPr>
            <w:r w:rsidRPr="00585DDC">
              <w:t xml:space="preserve">Категория семьи </w:t>
            </w:r>
            <w:proofErr w:type="gramStart"/>
            <w:r w:rsidRPr="00585DDC">
              <w:t>обучающихся</w:t>
            </w:r>
            <w:proofErr w:type="gramEnd"/>
            <w:r w:rsidRPr="00585DDC">
              <w:t>: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 xml:space="preserve"> – из многодетных семей (в которых несовершеннолетних детей 3 и более чел.) – _11</w:t>
            </w:r>
            <w:r w:rsidRPr="00585DDC">
              <w:rPr>
                <w:u w:val="single"/>
              </w:rPr>
              <w:t>4</w:t>
            </w:r>
            <w:r w:rsidR="00176051" w:rsidRPr="00585DDC">
              <w:t>_</w:t>
            </w:r>
            <w:r w:rsidRPr="00585DDC">
              <w:t xml:space="preserve"> чел. (47%);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– из малообеспеченных семей – _8</w:t>
            </w:r>
            <w:r w:rsidRPr="00585DDC">
              <w:rPr>
                <w:u w:val="single"/>
              </w:rPr>
              <w:t>5</w:t>
            </w:r>
            <w:r w:rsidRPr="00585DDC">
              <w:t>_ чел. (35%);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– из опекунских семей – _</w:t>
            </w:r>
            <w:r w:rsidRPr="00585DDC">
              <w:rPr>
                <w:u w:val="single"/>
              </w:rPr>
              <w:t>0</w:t>
            </w:r>
            <w:r w:rsidRPr="00585DDC">
              <w:t>_ чел</w:t>
            </w:r>
            <w:proofErr w:type="gramStart"/>
            <w:r w:rsidRPr="00585DDC">
              <w:t>. (%)</w:t>
            </w:r>
            <w:r w:rsidR="00B54D82" w:rsidRPr="00585DDC">
              <w:t>;</w:t>
            </w:r>
            <w:proofErr w:type="gramEnd"/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– семьи, где один из родителей инвалид – _2чел. (0,08%)</w:t>
            </w:r>
          </w:p>
          <w:p w:rsidR="00F96DF0" w:rsidRPr="00585DDC" w:rsidRDefault="00F96DF0" w:rsidP="005519E0">
            <w:pPr>
              <w:snapToGrid w:val="0"/>
              <w:spacing w:line="360" w:lineRule="auto"/>
              <w:jc w:val="both"/>
            </w:pPr>
            <w:r w:rsidRPr="00585DDC">
              <w:t>– из обеспеченных семей – _</w:t>
            </w:r>
            <w:r w:rsidRPr="00585DDC">
              <w:rPr>
                <w:u w:val="single"/>
              </w:rPr>
              <w:t>7</w:t>
            </w:r>
            <w:r w:rsidRPr="00585DDC">
              <w:t>_чел. (2,8%)</w:t>
            </w:r>
          </w:p>
          <w:p w:rsidR="00CD4264" w:rsidRPr="00585DDC" w:rsidRDefault="00CD4264" w:rsidP="005519E0">
            <w:pPr>
              <w:snapToGrid w:val="0"/>
              <w:spacing w:line="360" w:lineRule="auto"/>
              <w:jc w:val="both"/>
            </w:pPr>
          </w:p>
          <w:p w:rsidR="00FF413A" w:rsidRDefault="00CD426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709"/>
                <w:tab w:val="left" w:pos="1134"/>
              </w:tabs>
              <w:spacing w:line="360" w:lineRule="auto"/>
              <w:jc w:val="both"/>
              <w:rPr>
                <w:rFonts w:eastAsia="Calibri"/>
              </w:rPr>
            </w:pPr>
            <w:r w:rsidRPr="00585DDC">
              <w:rPr>
                <w:rFonts w:eastAsia="Times New Roman"/>
                <w:i/>
                <w:noProof/>
                <w:lang w:eastAsia="ru-RU"/>
              </w:rPr>
              <w:lastRenderedPageBreak/>
              <w:drawing>
                <wp:inline distT="0" distB="0" distL="0" distR="0">
                  <wp:extent cx="4334933" cy="2133600"/>
                  <wp:effectExtent l="0" t="0" r="27940" b="1905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970EE8" w:rsidRDefault="00970EE8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709"/>
                <w:tab w:val="left" w:pos="1134"/>
              </w:tabs>
              <w:spacing w:line="360" w:lineRule="auto"/>
              <w:jc w:val="both"/>
              <w:rPr>
                <w:rFonts w:eastAsia="Calibri"/>
              </w:rPr>
            </w:pPr>
          </w:p>
          <w:p w:rsidR="00970EE8" w:rsidRPr="00585DDC" w:rsidRDefault="00970EE8" w:rsidP="00970EE8">
            <w:pPr>
              <w:pBdr>
                <w:top w:val="single" w:sz="4" w:space="2" w:color="FFFFFF"/>
                <w:left w:val="single" w:sz="4" w:space="0" w:color="FFFFFF"/>
                <w:bottom w:val="single" w:sz="4" w:space="0" w:color="FFFFFF"/>
                <w:right w:val="single" w:sz="4" w:space="4" w:color="FFFFFF"/>
              </w:pBdr>
              <w:tabs>
                <w:tab w:val="left" w:pos="709"/>
                <w:tab w:val="left" w:pos="1134"/>
              </w:tabs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Контингент </w:t>
            </w:r>
            <w:r w:rsidRPr="00970EE8">
              <w:rPr>
                <w:rFonts w:eastAsia="Calibri"/>
              </w:rPr>
              <w:t xml:space="preserve">обучающихся в ОО СПО за </w:t>
            </w:r>
            <w:proofErr w:type="gramStart"/>
            <w:r w:rsidRPr="00970EE8">
              <w:rPr>
                <w:rFonts w:eastAsia="Calibri"/>
              </w:rPr>
              <w:t>последние</w:t>
            </w:r>
            <w:proofErr w:type="gramEnd"/>
            <w:r w:rsidRPr="00970EE8">
              <w:rPr>
                <w:rFonts w:eastAsia="Calibri"/>
              </w:rPr>
              <w:t xml:space="preserve"> 5 лет</w:t>
            </w:r>
            <w:r>
              <w:rPr>
                <w:rFonts w:eastAsia="Calibri"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515"/>
              <w:tblOverlap w:val="never"/>
              <w:tblW w:w="0" w:type="auto"/>
              <w:tblLook w:val="04A0"/>
            </w:tblPr>
            <w:tblGrid>
              <w:gridCol w:w="1980"/>
              <w:gridCol w:w="1134"/>
              <w:gridCol w:w="1276"/>
              <w:gridCol w:w="1417"/>
              <w:gridCol w:w="1418"/>
              <w:gridCol w:w="1417"/>
            </w:tblGrid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ind w:left="360"/>
                    <w:rPr>
                      <w:b/>
                    </w:rPr>
                  </w:pPr>
                  <w:r w:rsidRPr="00585DDC">
                    <w:rPr>
                      <w:b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rPr>
                      <w:b/>
                    </w:rPr>
                  </w:pPr>
                  <w:r w:rsidRPr="00585DDC">
                    <w:rPr>
                      <w:b/>
                    </w:rPr>
                    <w:t>2020 г.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rPr>
                      <w:b/>
                    </w:rPr>
                  </w:pPr>
                  <w:r w:rsidRPr="00585DDC">
                    <w:rPr>
                      <w:b/>
                    </w:rPr>
                    <w:t>2021 г.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rPr>
                      <w:b/>
                    </w:rPr>
                  </w:pPr>
                  <w:r w:rsidRPr="00585DDC">
                    <w:rPr>
                      <w:b/>
                    </w:rPr>
                    <w:t>2022 г.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rPr>
                      <w:b/>
                    </w:rPr>
                  </w:pPr>
                  <w:r w:rsidRPr="00585DDC">
                    <w:rPr>
                      <w:b/>
                    </w:rPr>
                    <w:t>2023г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rPr>
                      <w:b/>
                    </w:rPr>
                  </w:pPr>
                  <w:r w:rsidRPr="00585DDC">
                    <w:rPr>
                      <w:b/>
                    </w:rPr>
                    <w:t>2024г</w:t>
                  </w:r>
                  <w:r>
                    <w:rPr>
                      <w:b/>
                    </w:rPr>
                    <w:t>.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>Всего количество студентов,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202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218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216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173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245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>Из них очной формы обучения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202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218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216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173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245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 xml:space="preserve">Заочной формы обучения 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0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 xml:space="preserve">Вечерней формы обучения 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0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>Всего количество детей-сирот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35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32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</w:t>
                  </w:r>
                </w:p>
              </w:tc>
              <w:tc>
                <w:tcPr>
                  <w:tcW w:w="1418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17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  <w:rPr>
                      <w:lang w:val="en-US"/>
                    </w:rPr>
                  </w:pPr>
                  <w:r w:rsidRPr="00585DDC">
                    <w:rPr>
                      <w:lang w:val="en-US"/>
                    </w:rPr>
                    <w:t>18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>Всего количество детей с ОВЗ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0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1</w:t>
                  </w:r>
                </w:p>
              </w:tc>
              <w:tc>
                <w:tcPr>
                  <w:tcW w:w="1418" w:type="dxa"/>
                </w:tcPr>
                <w:p w:rsidR="00970EE8" w:rsidRPr="00970EE8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970EE8">
                    <w:t>1</w:t>
                  </w:r>
                </w:p>
              </w:tc>
              <w:tc>
                <w:tcPr>
                  <w:tcW w:w="1417" w:type="dxa"/>
                </w:tcPr>
                <w:p w:rsidR="00970EE8" w:rsidRPr="00970EE8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970EE8">
                    <w:t>2</w:t>
                  </w:r>
                </w:p>
              </w:tc>
            </w:tr>
            <w:tr w:rsidR="00970EE8" w:rsidRPr="00585DDC" w:rsidTr="00970EE8">
              <w:tc>
                <w:tcPr>
                  <w:tcW w:w="1980" w:type="dxa"/>
                </w:tcPr>
                <w:p w:rsidR="00970EE8" w:rsidRPr="00585DDC" w:rsidRDefault="00970EE8" w:rsidP="00970EE8">
                  <w:pPr>
                    <w:tabs>
                      <w:tab w:val="left" w:pos="851"/>
                      <w:tab w:val="left" w:pos="1134"/>
                    </w:tabs>
                    <w:spacing w:line="276" w:lineRule="auto"/>
                    <w:jc w:val="both"/>
                  </w:pPr>
                  <w:r w:rsidRPr="00585DDC">
                    <w:t xml:space="preserve">Всего </w:t>
                  </w:r>
                </w:p>
              </w:tc>
              <w:tc>
                <w:tcPr>
                  <w:tcW w:w="1134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202</w:t>
                  </w:r>
                </w:p>
              </w:tc>
              <w:tc>
                <w:tcPr>
                  <w:tcW w:w="1276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218</w:t>
                  </w:r>
                </w:p>
              </w:tc>
              <w:tc>
                <w:tcPr>
                  <w:tcW w:w="1417" w:type="dxa"/>
                </w:tcPr>
                <w:p w:rsidR="00970EE8" w:rsidRPr="00585DDC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585DDC">
                    <w:t>205</w:t>
                  </w:r>
                </w:p>
              </w:tc>
              <w:tc>
                <w:tcPr>
                  <w:tcW w:w="1418" w:type="dxa"/>
                </w:tcPr>
                <w:p w:rsidR="00970EE8" w:rsidRPr="00970EE8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970EE8">
                    <w:t>173</w:t>
                  </w:r>
                </w:p>
              </w:tc>
              <w:tc>
                <w:tcPr>
                  <w:tcW w:w="1417" w:type="dxa"/>
                </w:tcPr>
                <w:p w:rsidR="00970EE8" w:rsidRPr="00970EE8" w:rsidRDefault="00970EE8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both"/>
                  </w:pPr>
                  <w:r w:rsidRPr="00970EE8">
                    <w:t>245</w:t>
                  </w:r>
                </w:p>
              </w:tc>
            </w:tr>
          </w:tbl>
          <w:p w:rsidR="00CC6A9B" w:rsidRPr="00CC6A9B" w:rsidRDefault="00CC6A9B" w:rsidP="005519E0">
            <w:pPr>
              <w:pStyle w:val="a8"/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D0DD1" w:rsidRPr="00585DDC" w:rsidTr="00CC6A9B">
        <w:tc>
          <w:tcPr>
            <w:tcW w:w="10117" w:type="dxa"/>
            <w:shd w:val="clear" w:color="auto" w:fill="auto"/>
          </w:tcPr>
          <w:p w:rsidR="00115190" w:rsidRPr="00585DDC" w:rsidRDefault="00115190" w:rsidP="00CE473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rPr>
                <w:rFonts w:eastAsia="Calibri"/>
              </w:rPr>
            </w:pPr>
            <w:r w:rsidRPr="00585DDC">
              <w:rPr>
                <w:rFonts w:eastAsia="Calibri"/>
              </w:rPr>
              <w:lastRenderedPageBreak/>
              <w:t>Обучение в ОО СПО ведется по 11 (одиннадцати) программам:</w:t>
            </w:r>
          </w:p>
          <w:p w:rsidR="00115190" w:rsidRPr="00585DDC" w:rsidRDefault="00115190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 xml:space="preserve">1).9 программе подготовки квалифицированных рабочих, служащих (далее – </w:t>
            </w:r>
            <w:r w:rsidRPr="00585DDC">
              <w:rPr>
                <w:rFonts w:eastAsia="Calibri"/>
              </w:rPr>
              <w:lastRenderedPageBreak/>
              <w:t>ППКРС);</w:t>
            </w:r>
          </w:p>
          <w:p w:rsidR="00115190" w:rsidRPr="00585DDC" w:rsidRDefault="00CB5EE3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  <w:r w:rsidRPr="00585DDC">
              <w:rPr>
                <w:rFonts w:eastAsia="Calibri"/>
              </w:rPr>
              <w:t>2).</w:t>
            </w:r>
            <w:r w:rsidR="00115190" w:rsidRPr="00585DDC">
              <w:rPr>
                <w:rFonts w:eastAsia="Calibri"/>
              </w:rPr>
              <w:t xml:space="preserve">2 программам подготовки специалистов среднего звена (далее </w:t>
            </w:r>
            <w:proofErr w:type="gramStart"/>
            <w:r w:rsidR="00115190" w:rsidRPr="00585DDC">
              <w:rPr>
                <w:rFonts w:eastAsia="Calibri"/>
              </w:rPr>
              <w:t>-П</w:t>
            </w:r>
            <w:proofErr w:type="gramEnd"/>
            <w:r w:rsidR="00115190" w:rsidRPr="00585DDC">
              <w:rPr>
                <w:rFonts w:eastAsia="Calibri"/>
              </w:rPr>
              <w:t>ПССЗ).</w:t>
            </w:r>
          </w:p>
          <w:p w:rsidR="00F2544C" w:rsidRPr="00585DDC" w:rsidRDefault="00F2544C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  <w:rPr>
                <w:b/>
              </w:rPr>
            </w:pPr>
          </w:p>
          <w:p w:rsidR="00F2544C" w:rsidRPr="00585DDC" w:rsidRDefault="00F2544C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  <w:tab w:val="left" w:pos="1134"/>
              </w:tabs>
              <w:spacing w:line="360" w:lineRule="auto"/>
            </w:pPr>
            <w:r w:rsidRPr="00440190">
              <w:rPr>
                <w:b/>
                <w:bCs/>
              </w:rPr>
              <w:t>Трудоустройство</w:t>
            </w:r>
            <w:r w:rsidR="00322E5D">
              <w:rPr>
                <w:b/>
                <w:bCs/>
              </w:rPr>
              <w:t xml:space="preserve"> </w:t>
            </w:r>
            <w:r w:rsidRPr="00440190">
              <w:rPr>
                <w:b/>
                <w:bCs/>
              </w:rPr>
              <w:t>выпускников</w:t>
            </w:r>
            <w:r w:rsidRPr="00585DDC"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82"/>
              <w:gridCol w:w="1317"/>
              <w:gridCol w:w="1318"/>
              <w:gridCol w:w="1318"/>
              <w:gridCol w:w="1318"/>
              <w:gridCol w:w="1319"/>
              <w:gridCol w:w="1319"/>
            </w:tblGrid>
            <w:tr w:rsidR="00D821C0" w:rsidRPr="00585DDC" w:rsidTr="00137682">
              <w:tc>
                <w:tcPr>
                  <w:tcW w:w="1478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 xml:space="preserve">Год </w:t>
                  </w:r>
                </w:p>
              </w:tc>
              <w:tc>
                <w:tcPr>
                  <w:tcW w:w="1401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2021</w:t>
                  </w:r>
                </w:p>
              </w:tc>
              <w:tc>
                <w:tcPr>
                  <w:tcW w:w="1402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2022</w:t>
                  </w:r>
                </w:p>
              </w:tc>
              <w:tc>
                <w:tcPr>
                  <w:tcW w:w="1402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2023</w:t>
                  </w:r>
                </w:p>
              </w:tc>
              <w:tc>
                <w:tcPr>
                  <w:tcW w:w="1403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2024</w:t>
                  </w:r>
                </w:p>
              </w:tc>
              <w:tc>
                <w:tcPr>
                  <w:tcW w:w="1403" w:type="dxa"/>
                </w:tcPr>
                <w:p w:rsidR="00D821C0" w:rsidRPr="00585DDC" w:rsidRDefault="00D821C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2025</w:t>
                  </w:r>
                </w:p>
              </w:tc>
            </w:tr>
            <w:tr w:rsidR="00D821C0" w:rsidRPr="00585DDC" w:rsidTr="00137682">
              <w:tc>
                <w:tcPr>
                  <w:tcW w:w="1478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Всего выпускников</w:t>
                  </w:r>
                </w:p>
              </w:tc>
              <w:tc>
                <w:tcPr>
                  <w:tcW w:w="1401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80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29</w:t>
                  </w:r>
                </w:p>
              </w:tc>
              <w:tc>
                <w:tcPr>
                  <w:tcW w:w="1402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65</w:t>
                  </w:r>
                </w:p>
              </w:tc>
              <w:tc>
                <w:tcPr>
                  <w:tcW w:w="1402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45</w:t>
                  </w:r>
                </w:p>
              </w:tc>
              <w:tc>
                <w:tcPr>
                  <w:tcW w:w="1403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43</w:t>
                  </w:r>
                </w:p>
              </w:tc>
              <w:tc>
                <w:tcPr>
                  <w:tcW w:w="1403" w:type="dxa"/>
                </w:tcPr>
                <w:p w:rsidR="00D821C0" w:rsidRPr="00585DDC" w:rsidRDefault="00817A80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89</w:t>
                  </w:r>
                </w:p>
              </w:tc>
            </w:tr>
            <w:tr w:rsidR="00D821C0" w:rsidRPr="00585DDC" w:rsidTr="00137682">
              <w:tc>
                <w:tcPr>
                  <w:tcW w:w="1478" w:type="dxa"/>
                </w:tcPr>
                <w:p w:rsidR="00D821C0" w:rsidRPr="00585DDC" w:rsidRDefault="00E021F7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left"/>
                  </w:pPr>
                  <w:r w:rsidRPr="00585DDC">
                    <w:t>очная форма обучения</w:t>
                  </w:r>
                </w:p>
              </w:tc>
              <w:tc>
                <w:tcPr>
                  <w:tcW w:w="1401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80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29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65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45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43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89</w:t>
                  </w:r>
                </w:p>
              </w:tc>
            </w:tr>
            <w:tr w:rsidR="00D821C0" w:rsidRPr="00585DDC" w:rsidTr="00137682">
              <w:tc>
                <w:tcPr>
                  <w:tcW w:w="1478" w:type="dxa"/>
                </w:tcPr>
                <w:p w:rsidR="00D821C0" w:rsidRPr="00585DDC" w:rsidRDefault="00F43997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left"/>
                  </w:pPr>
                  <w:r w:rsidRPr="00585DDC">
                    <w:t>заочная форма обучения</w:t>
                  </w:r>
                </w:p>
              </w:tc>
              <w:tc>
                <w:tcPr>
                  <w:tcW w:w="1401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0</w:t>
                  </w:r>
                </w:p>
              </w:tc>
            </w:tr>
            <w:tr w:rsidR="00D821C0" w:rsidRPr="00585DDC" w:rsidTr="00137682">
              <w:tc>
                <w:tcPr>
                  <w:tcW w:w="1478" w:type="dxa"/>
                </w:tcPr>
                <w:p w:rsidR="00D821C0" w:rsidRPr="00585DDC" w:rsidRDefault="00635D5B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  <w:jc w:val="left"/>
                  </w:pPr>
                  <w:r w:rsidRPr="00585DDC">
                    <w:t>Всего трудоустроено</w:t>
                  </w:r>
                </w:p>
              </w:tc>
              <w:tc>
                <w:tcPr>
                  <w:tcW w:w="1401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36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1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7</w:t>
                  </w:r>
                </w:p>
              </w:tc>
              <w:tc>
                <w:tcPr>
                  <w:tcW w:w="1402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10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10</w:t>
                  </w:r>
                </w:p>
              </w:tc>
              <w:tc>
                <w:tcPr>
                  <w:tcW w:w="1403" w:type="dxa"/>
                </w:tcPr>
                <w:p w:rsidR="00D821C0" w:rsidRPr="00585DDC" w:rsidRDefault="00137682" w:rsidP="005519E0">
                  <w:pPr>
                    <w:tabs>
                      <w:tab w:val="left" w:pos="851"/>
                      <w:tab w:val="left" w:pos="1134"/>
                    </w:tabs>
                    <w:spacing w:line="360" w:lineRule="auto"/>
                  </w:pPr>
                  <w:r w:rsidRPr="00585DDC">
                    <w:t>15</w:t>
                  </w:r>
                </w:p>
              </w:tc>
            </w:tr>
          </w:tbl>
          <w:p w:rsidR="008B7894" w:rsidRPr="00585DDC" w:rsidRDefault="008B7894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</w:p>
          <w:p w:rsidR="000B4276" w:rsidRPr="00585DDC" w:rsidRDefault="00CD7C11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rPr>
                <w:rFonts w:eastAsia="Calibri"/>
              </w:rPr>
            </w:pPr>
            <w:r w:rsidRPr="00585DDC">
              <w:rPr>
                <w:noProof/>
                <w:highlight w:val="cyan"/>
                <w:lang w:eastAsia="ru-RU"/>
              </w:rPr>
              <w:drawing>
                <wp:inline distT="0" distB="0" distL="0" distR="0">
                  <wp:extent cx="5571066" cy="205740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352B2A" w:rsidRDefault="00352B2A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left"/>
              <w:rPr>
                <w:rFonts w:eastAsia="Calibri"/>
                <w:b/>
              </w:rPr>
            </w:pPr>
          </w:p>
          <w:p w:rsidR="00FE468E" w:rsidRDefault="00FE468E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left"/>
              <w:rPr>
                <w:rFonts w:eastAsia="Calibri"/>
                <w:b/>
              </w:rPr>
            </w:pPr>
          </w:p>
          <w:p w:rsidR="00FE468E" w:rsidRDefault="00FE468E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left"/>
              <w:rPr>
                <w:rFonts w:eastAsia="Calibri"/>
                <w:b/>
              </w:rPr>
            </w:pPr>
          </w:p>
          <w:p w:rsidR="00FE468E" w:rsidRPr="00585DDC" w:rsidRDefault="00FE468E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left"/>
              <w:rPr>
                <w:rFonts w:eastAsia="Calibri"/>
                <w:b/>
              </w:rPr>
            </w:pPr>
          </w:p>
          <w:p w:rsidR="005F471D" w:rsidRDefault="005F471D" w:rsidP="005F471D">
            <w:pPr>
              <w:pStyle w:val="a8"/>
              <w:numPr>
                <w:ilvl w:val="0"/>
                <w:numId w:val="12"/>
              </w:num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7603C1" w:rsidRPr="005F471D">
              <w:rPr>
                <w:b/>
              </w:rPr>
              <w:t>Перспективы развития техникума</w:t>
            </w:r>
          </w:p>
          <w:p w:rsidR="00353B62" w:rsidRPr="00585DDC" w:rsidRDefault="00353B62" w:rsidP="00FE468E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</w:pPr>
            <w:r w:rsidRPr="00585DDC">
              <w:t>1. Повышение качества подготовки кадров</w:t>
            </w:r>
          </w:p>
          <w:p w:rsidR="00353B62" w:rsidRPr="00585DDC" w:rsidRDefault="00353B62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- внедрение </w:t>
            </w:r>
            <w:proofErr w:type="gramStart"/>
            <w:r w:rsidRPr="00585DDC">
              <w:t>современных образовательных технологий, позволяющих эффективно готовит</w:t>
            </w:r>
            <w:proofErr w:type="gramEnd"/>
          </w:p>
          <w:p w:rsidR="00353B62" w:rsidRPr="00585DDC" w:rsidRDefault="00353B62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специалистов, готовых решать комплексные инженерные задачи;</w:t>
            </w:r>
          </w:p>
          <w:p w:rsidR="00353B62" w:rsidRPr="00585DDC" w:rsidRDefault="00353B62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внедрение и реализация Федерального проекта «</w:t>
            </w:r>
            <w:proofErr w:type="spellStart"/>
            <w:r w:rsidRPr="00585DDC">
              <w:t>Профессионалитет</w:t>
            </w:r>
            <w:proofErr w:type="spellEnd"/>
            <w:r w:rsidRPr="00585DDC">
              <w:t>»;</w:t>
            </w:r>
          </w:p>
          <w:p w:rsidR="0063216C" w:rsidRPr="00585DDC" w:rsidRDefault="00353B62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соответствие учебных  планов актуальным Федеральным государственным образовательным  стандартам СПО и включать изучение передовых технологий и материалов;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- повышение конкурентоспособности и профессиональной мобильности выпускников 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на рынке труда;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формирование многоуровневого профессионального образования в системе непрерывного образования при сохранении его качественной определенности и практической направленности;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- развитие воспитательного потенциала техникума в гражданском воспитании, профессиональном самоопределении и творческой </w:t>
            </w:r>
            <w:proofErr w:type="spellStart"/>
            <w:r w:rsidRPr="00585DDC">
              <w:t>самоактуализации</w:t>
            </w:r>
            <w:proofErr w:type="spellEnd"/>
            <w:r w:rsidRPr="00585DDC">
              <w:t xml:space="preserve"> личности;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достижение соответствия между образовательными и профессиональными интересами личности, потребностями рынка труда и объемами подготовки специалистов;</w:t>
            </w:r>
          </w:p>
          <w:p w:rsidR="00BE7241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повышение эффективности сотрудничества с социальными партнерами;</w:t>
            </w:r>
          </w:p>
          <w:p w:rsidR="001442B9" w:rsidRPr="00585DDC" w:rsidRDefault="00BE724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совершенствование учебно-методической документации, средств обучения в соответствии с требованиями ФГОС, расширение применения информационных систем и технологий в образовательном процессе.</w:t>
            </w:r>
          </w:p>
          <w:p w:rsidR="00353B62" w:rsidRPr="00585DDC" w:rsidRDefault="00353B62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</w:p>
          <w:p w:rsidR="001B7F5A" w:rsidRPr="00585DDC" w:rsidRDefault="001B7F5A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2. Укрепление потенциала техникума и его инвестиционной </w:t>
            </w:r>
            <w:r w:rsidRPr="00585DDC">
              <w:lastRenderedPageBreak/>
              <w:t>привлекательности</w:t>
            </w:r>
          </w:p>
          <w:p w:rsidR="00D73E1A" w:rsidRPr="00585DDC" w:rsidRDefault="00D73E1A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взаимодействие с ведущими строительными компаниями республики, создавая условия для прохождения студентами производственной практики и стажировки. Такие мероприятия позволят молодым специалистам быстрее интегрироваться в производственный процесс и снизить риск дефицита опытных работников.</w:t>
            </w:r>
          </w:p>
          <w:p w:rsidR="00D73E1A" w:rsidRPr="00585DDC" w:rsidRDefault="00D73E1A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- реализация программ среднего профессионального образования, профессиональной переподготовки и повышения квалификации, удовлетворяющих региональную потребность в квалифицированных работниках; </w:t>
            </w:r>
          </w:p>
          <w:p w:rsidR="005A33CB" w:rsidRPr="00585DDC" w:rsidRDefault="00D73E1A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повышение педагогического мастерства кадрового состава техникума.</w:t>
            </w:r>
          </w:p>
          <w:p w:rsidR="00D73E1A" w:rsidRPr="00585DDC" w:rsidRDefault="005A33CB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3. Повышение качества предоставления образовательных услуг:</w:t>
            </w:r>
          </w:p>
          <w:p w:rsidR="00E73461" w:rsidRPr="00585DDC" w:rsidRDefault="00E7346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- повышение педагогического мастерства кадрового состава техникума. </w:t>
            </w:r>
          </w:p>
          <w:p w:rsidR="00E73461" w:rsidRPr="00585DDC" w:rsidRDefault="00E7346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увеличение доли выпускников техникума, трудоустраивающихся по полученной специальности (профессии);</w:t>
            </w:r>
          </w:p>
          <w:p w:rsidR="00E73461" w:rsidRPr="00585DDC" w:rsidRDefault="00E73461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- повышение уровня квалификации педагогических кадров.</w:t>
            </w:r>
          </w:p>
          <w:p w:rsidR="001B7F5A" w:rsidRPr="00585DDC" w:rsidRDefault="00D80AD0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4. Модернизация материальной базы</w:t>
            </w:r>
          </w:p>
          <w:p w:rsidR="00402EC8" w:rsidRDefault="00357BB5" w:rsidP="0044019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>Важнейшей частью улучшения условий обучения является обновление учебной лаборатории и мастерской, приобретение нового специализированного оборудования и инструментов. Современные компьютерные классы и специализированные аудитории обеспечат выпускникам возможность освоения новейших методов проектирования и моделирования.</w:t>
            </w:r>
          </w:p>
          <w:p w:rsidR="001941D5" w:rsidRPr="00585DDC" w:rsidRDefault="001941D5" w:rsidP="0044019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</w:p>
          <w:p w:rsidR="006645AF" w:rsidRPr="00585DDC" w:rsidRDefault="00402EC8" w:rsidP="00696799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rPr>
                <w:b/>
              </w:rPr>
            </w:pPr>
            <w:r w:rsidRPr="00585DDC">
              <w:rPr>
                <w:b/>
              </w:rPr>
              <w:t>Заключение</w:t>
            </w:r>
          </w:p>
          <w:p w:rsidR="00402EC8" w:rsidRPr="00585DDC" w:rsidRDefault="00574C7E" w:rsidP="003B2F2B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ind w:firstLine="709"/>
              <w:contextualSpacing/>
              <w:jc w:val="both"/>
            </w:pPr>
            <w:r w:rsidRPr="00585DDC">
              <w:t xml:space="preserve">Реализация указанных мер обеспечит стабильное развитие техникума, укрепит позиции учреждения на региональном уровне и повысит привлекательность специальности для молодых людей. Тесное сотрудничество с потенциальными работодателями создаст возможности для быстрого трудоустройства выпускников и сокращения кадрового голода в строительной отрасли и позволит техникуму войти в число самых востребованных ОУ., создать </w:t>
            </w:r>
            <w:r w:rsidRPr="00585DDC">
              <w:lastRenderedPageBreak/>
              <w:t>гибкую модель взаимодействия с работодателями, обеспечить подготовку квалифицированных специалистов под запрос экономики региона.</w:t>
            </w:r>
          </w:p>
          <w:p w:rsidR="00D821C0" w:rsidRPr="00585DDC" w:rsidRDefault="00D821C0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</w:p>
          <w:p w:rsidR="00D821C0" w:rsidRPr="00585DDC" w:rsidRDefault="00D821C0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</w:p>
          <w:p w:rsidR="00D821C0" w:rsidRPr="00585DDC" w:rsidRDefault="00D821C0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</w:p>
          <w:p w:rsidR="005D0DD1" w:rsidRPr="00585DDC" w:rsidRDefault="005D0DD1" w:rsidP="005519E0">
            <w:pPr>
              <w:pBdr>
                <w:top w:val="single" w:sz="4" w:space="2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Calibri"/>
              </w:rPr>
            </w:pPr>
          </w:p>
        </w:tc>
      </w:tr>
    </w:tbl>
    <w:p w:rsidR="0057487D" w:rsidRPr="00585DDC" w:rsidRDefault="0057487D" w:rsidP="003B2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487D" w:rsidRPr="00585DDC" w:rsidSect="00501BBF">
      <w:pgSz w:w="11906" w:h="16838"/>
      <w:pgMar w:top="1440" w:right="1080" w:bottom="993" w:left="108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6A6" w:rsidRDefault="00C036A6" w:rsidP="00DB4F5F">
      <w:pPr>
        <w:spacing w:after="0" w:line="240" w:lineRule="auto"/>
      </w:pPr>
      <w:r>
        <w:separator/>
      </w:r>
    </w:p>
  </w:endnote>
  <w:endnote w:type="continuationSeparator" w:id="1">
    <w:p w:rsidR="00C036A6" w:rsidRDefault="00C036A6" w:rsidP="00DB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4194"/>
    </w:sdtPr>
    <w:sdtContent>
      <w:p w:rsidR="00C036A6" w:rsidRDefault="00AF6859">
        <w:pPr>
          <w:pStyle w:val="ac"/>
          <w:jc w:val="center"/>
        </w:pPr>
        <w:fldSimple w:instr=" PAGE   \* MERGEFORMAT ">
          <w:r w:rsidR="00673577">
            <w:rPr>
              <w:noProof/>
            </w:rPr>
            <w:t>3</w:t>
          </w:r>
        </w:fldSimple>
      </w:p>
    </w:sdtContent>
  </w:sdt>
  <w:p w:rsidR="00C036A6" w:rsidRDefault="00C036A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4198"/>
    </w:sdtPr>
    <w:sdtContent>
      <w:p w:rsidR="00C036A6" w:rsidRDefault="00AF6859">
        <w:pPr>
          <w:pStyle w:val="ac"/>
          <w:jc w:val="center"/>
        </w:pPr>
        <w:fldSimple w:instr=" PAGE   \* MERGEFORMAT ">
          <w:r w:rsidR="00EA61F1">
            <w:rPr>
              <w:noProof/>
            </w:rPr>
            <w:t>2</w:t>
          </w:r>
        </w:fldSimple>
      </w:p>
    </w:sdtContent>
  </w:sdt>
  <w:p w:rsidR="00C036A6" w:rsidRDefault="00C036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6A6" w:rsidRDefault="00C036A6" w:rsidP="00DB4F5F">
      <w:pPr>
        <w:spacing w:after="0" w:line="240" w:lineRule="auto"/>
      </w:pPr>
      <w:r>
        <w:separator/>
      </w:r>
    </w:p>
  </w:footnote>
  <w:footnote w:type="continuationSeparator" w:id="1">
    <w:p w:rsidR="00C036A6" w:rsidRDefault="00C036A6" w:rsidP="00DB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9F1"/>
    <w:multiLevelType w:val="hybridMultilevel"/>
    <w:tmpl w:val="B3185426"/>
    <w:lvl w:ilvl="0" w:tplc="F89641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C53EBB"/>
    <w:multiLevelType w:val="multilevel"/>
    <w:tmpl w:val="99943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A8E6698"/>
    <w:multiLevelType w:val="multilevel"/>
    <w:tmpl w:val="50181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1D6279C9"/>
    <w:multiLevelType w:val="hybridMultilevel"/>
    <w:tmpl w:val="992CBDBC"/>
    <w:lvl w:ilvl="0" w:tplc="2B42EBAA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753D"/>
    <w:multiLevelType w:val="hybridMultilevel"/>
    <w:tmpl w:val="F910889A"/>
    <w:lvl w:ilvl="0" w:tplc="F89641D2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>
    <w:nsid w:val="2AFB0EAA"/>
    <w:multiLevelType w:val="hybridMultilevel"/>
    <w:tmpl w:val="9F3EB350"/>
    <w:lvl w:ilvl="0" w:tplc="901035F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367AF"/>
    <w:multiLevelType w:val="hybridMultilevel"/>
    <w:tmpl w:val="D8969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94CB3"/>
    <w:multiLevelType w:val="multilevel"/>
    <w:tmpl w:val="6BC6F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2C3966"/>
    <w:multiLevelType w:val="hybridMultilevel"/>
    <w:tmpl w:val="8630671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639B786C"/>
    <w:multiLevelType w:val="hybridMultilevel"/>
    <w:tmpl w:val="E076C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C7AD7"/>
    <w:multiLevelType w:val="hybridMultilevel"/>
    <w:tmpl w:val="D746188A"/>
    <w:lvl w:ilvl="0" w:tplc="8286CD6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6B57399C"/>
    <w:multiLevelType w:val="hybridMultilevel"/>
    <w:tmpl w:val="89B2F544"/>
    <w:lvl w:ilvl="0" w:tplc="F89641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1C4227"/>
    <w:multiLevelType w:val="multilevel"/>
    <w:tmpl w:val="B6CAF1B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  <w:b/>
      </w:rPr>
    </w:lvl>
  </w:abstractNum>
  <w:abstractNum w:abstractNumId="13">
    <w:nsid w:val="7C2B41E6"/>
    <w:multiLevelType w:val="multilevel"/>
    <w:tmpl w:val="CC72C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17296B"/>
    <w:multiLevelType w:val="multilevel"/>
    <w:tmpl w:val="440CE3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E5386"/>
    <w:rsid w:val="00003B78"/>
    <w:rsid w:val="00004DBD"/>
    <w:rsid w:val="00005223"/>
    <w:rsid w:val="00006FCD"/>
    <w:rsid w:val="00007DF3"/>
    <w:rsid w:val="00017BA8"/>
    <w:rsid w:val="000214DE"/>
    <w:rsid w:val="00026062"/>
    <w:rsid w:val="000305BF"/>
    <w:rsid w:val="00031A9E"/>
    <w:rsid w:val="0003325E"/>
    <w:rsid w:val="00033914"/>
    <w:rsid w:val="0003398F"/>
    <w:rsid w:val="000369D0"/>
    <w:rsid w:val="00037FCD"/>
    <w:rsid w:val="0004426F"/>
    <w:rsid w:val="0005015A"/>
    <w:rsid w:val="00053469"/>
    <w:rsid w:val="00056F5D"/>
    <w:rsid w:val="00063C1E"/>
    <w:rsid w:val="000645EC"/>
    <w:rsid w:val="00064A66"/>
    <w:rsid w:val="00066E7A"/>
    <w:rsid w:val="00067CA0"/>
    <w:rsid w:val="00072276"/>
    <w:rsid w:val="00074030"/>
    <w:rsid w:val="00077E1E"/>
    <w:rsid w:val="00081E8A"/>
    <w:rsid w:val="00086734"/>
    <w:rsid w:val="0008692C"/>
    <w:rsid w:val="00093142"/>
    <w:rsid w:val="000A16A1"/>
    <w:rsid w:val="000B18C5"/>
    <w:rsid w:val="000B4276"/>
    <w:rsid w:val="000B5E83"/>
    <w:rsid w:val="000C1904"/>
    <w:rsid w:val="000C271C"/>
    <w:rsid w:val="000C4BB5"/>
    <w:rsid w:val="000D3E32"/>
    <w:rsid w:val="000E4C24"/>
    <w:rsid w:val="000E6010"/>
    <w:rsid w:val="000F076C"/>
    <w:rsid w:val="000F6A4A"/>
    <w:rsid w:val="001013A4"/>
    <w:rsid w:val="00103538"/>
    <w:rsid w:val="00107F7A"/>
    <w:rsid w:val="00110193"/>
    <w:rsid w:val="00110F89"/>
    <w:rsid w:val="00111882"/>
    <w:rsid w:val="00112821"/>
    <w:rsid w:val="00115190"/>
    <w:rsid w:val="00115BB3"/>
    <w:rsid w:val="00124C32"/>
    <w:rsid w:val="001367AD"/>
    <w:rsid w:val="00137682"/>
    <w:rsid w:val="0014399B"/>
    <w:rsid w:val="001442B9"/>
    <w:rsid w:val="001468CE"/>
    <w:rsid w:val="00147810"/>
    <w:rsid w:val="00150F6A"/>
    <w:rsid w:val="00154318"/>
    <w:rsid w:val="00154937"/>
    <w:rsid w:val="001633C5"/>
    <w:rsid w:val="00171CF2"/>
    <w:rsid w:val="00173853"/>
    <w:rsid w:val="00176051"/>
    <w:rsid w:val="00184318"/>
    <w:rsid w:val="00184385"/>
    <w:rsid w:val="001876FC"/>
    <w:rsid w:val="001941D5"/>
    <w:rsid w:val="001959CF"/>
    <w:rsid w:val="001A7034"/>
    <w:rsid w:val="001B191C"/>
    <w:rsid w:val="001B7F5A"/>
    <w:rsid w:val="001C18D6"/>
    <w:rsid w:val="001C5472"/>
    <w:rsid w:val="001C71D2"/>
    <w:rsid w:val="001D1DA6"/>
    <w:rsid w:val="001D3F60"/>
    <w:rsid w:val="001E464A"/>
    <w:rsid w:val="001F09B5"/>
    <w:rsid w:val="001F7359"/>
    <w:rsid w:val="002119F7"/>
    <w:rsid w:val="00212BA3"/>
    <w:rsid w:val="0021472F"/>
    <w:rsid w:val="0022310F"/>
    <w:rsid w:val="0022438C"/>
    <w:rsid w:val="002322FA"/>
    <w:rsid w:val="002338BD"/>
    <w:rsid w:val="00237B58"/>
    <w:rsid w:val="00240561"/>
    <w:rsid w:val="00243EB1"/>
    <w:rsid w:val="00254410"/>
    <w:rsid w:val="00256701"/>
    <w:rsid w:val="0026383C"/>
    <w:rsid w:val="0026745E"/>
    <w:rsid w:val="00280547"/>
    <w:rsid w:val="00282596"/>
    <w:rsid w:val="0028281C"/>
    <w:rsid w:val="002843DC"/>
    <w:rsid w:val="002928F6"/>
    <w:rsid w:val="00293469"/>
    <w:rsid w:val="0029547F"/>
    <w:rsid w:val="002A0029"/>
    <w:rsid w:val="002A1B63"/>
    <w:rsid w:val="002A1E96"/>
    <w:rsid w:val="002A55B8"/>
    <w:rsid w:val="002A5EC8"/>
    <w:rsid w:val="002B6145"/>
    <w:rsid w:val="002D2A8D"/>
    <w:rsid w:val="002D3A51"/>
    <w:rsid w:val="002D5300"/>
    <w:rsid w:val="002D5841"/>
    <w:rsid w:val="002E0784"/>
    <w:rsid w:val="002E2A52"/>
    <w:rsid w:val="002E2EB1"/>
    <w:rsid w:val="002F4829"/>
    <w:rsid w:val="002F6DA9"/>
    <w:rsid w:val="00303981"/>
    <w:rsid w:val="00304AE2"/>
    <w:rsid w:val="0030548A"/>
    <w:rsid w:val="00316C96"/>
    <w:rsid w:val="00317820"/>
    <w:rsid w:val="00317ECF"/>
    <w:rsid w:val="00322E5D"/>
    <w:rsid w:val="00323005"/>
    <w:rsid w:val="00323568"/>
    <w:rsid w:val="00330301"/>
    <w:rsid w:val="00331A54"/>
    <w:rsid w:val="003320ED"/>
    <w:rsid w:val="00340504"/>
    <w:rsid w:val="00340DA6"/>
    <w:rsid w:val="00350101"/>
    <w:rsid w:val="00352B2A"/>
    <w:rsid w:val="00352BE2"/>
    <w:rsid w:val="00353B62"/>
    <w:rsid w:val="003569FC"/>
    <w:rsid w:val="00356E0D"/>
    <w:rsid w:val="00357BB5"/>
    <w:rsid w:val="00362076"/>
    <w:rsid w:val="00362D5C"/>
    <w:rsid w:val="00373B3C"/>
    <w:rsid w:val="00376114"/>
    <w:rsid w:val="003809CA"/>
    <w:rsid w:val="00381994"/>
    <w:rsid w:val="00383735"/>
    <w:rsid w:val="00385EA3"/>
    <w:rsid w:val="0039257D"/>
    <w:rsid w:val="003A433D"/>
    <w:rsid w:val="003A434C"/>
    <w:rsid w:val="003A780F"/>
    <w:rsid w:val="003B0C3D"/>
    <w:rsid w:val="003B2F2B"/>
    <w:rsid w:val="003B466E"/>
    <w:rsid w:val="003E0085"/>
    <w:rsid w:val="003E409D"/>
    <w:rsid w:val="003E514F"/>
    <w:rsid w:val="003E658C"/>
    <w:rsid w:val="003F1102"/>
    <w:rsid w:val="003F1497"/>
    <w:rsid w:val="003F3A50"/>
    <w:rsid w:val="00402EC8"/>
    <w:rsid w:val="0040321F"/>
    <w:rsid w:val="00406CF6"/>
    <w:rsid w:val="00425760"/>
    <w:rsid w:val="00434CB6"/>
    <w:rsid w:val="00440190"/>
    <w:rsid w:val="00441262"/>
    <w:rsid w:val="00442A7A"/>
    <w:rsid w:val="0044516B"/>
    <w:rsid w:val="00446E12"/>
    <w:rsid w:val="00450DEE"/>
    <w:rsid w:val="004554E9"/>
    <w:rsid w:val="004635D6"/>
    <w:rsid w:val="00463EBE"/>
    <w:rsid w:val="004805DB"/>
    <w:rsid w:val="004825CB"/>
    <w:rsid w:val="00483CEE"/>
    <w:rsid w:val="00497045"/>
    <w:rsid w:val="004B3B4B"/>
    <w:rsid w:val="004B53E8"/>
    <w:rsid w:val="004B6A2C"/>
    <w:rsid w:val="004C4DF1"/>
    <w:rsid w:val="004C7F06"/>
    <w:rsid w:val="004D2DC0"/>
    <w:rsid w:val="004D6942"/>
    <w:rsid w:val="004E58FF"/>
    <w:rsid w:val="004F2A29"/>
    <w:rsid w:val="004F5B28"/>
    <w:rsid w:val="004F5CA1"/>
    <w:rsid w:val="0050179F"/>
    <w:rsid w:val="00501BBF"/>
    <w:rsid w:val="005115CF"/>
    <w:rsid w:val="00513CAB"/>
    <w:rsid w:val="00515789"/>
    <w:rsid w:val="00516EF9"/>
    <w:rsid w:val="00517C03"/>
    <w:rsid w:val="00523DD7"/>
    <w:rsid w:val="00527434"/>
    <w:rsid w:val="005330B4"/>
    <w:rsid w:val="00540167"/>
    <w:rsid w:val="00543C98"/>
    <w:rsid w:val="0054503B"/>
    <w:rsid w:val="00545AD4"/>
    <w:rsid w:val="005519E0"/>
    <w:rsid w:val="005551A6"/>
    <w:rsid w:val="00555B21"/>
    <w:rsid w:val="005565CF"/>
    <w:rsid w:val="00556D51"/>
    <w:rsid w:val="00561C50"/>
    <w:rsid w:val="00564EA1"/>
    <w:rsid w:val="00565636"/>
    <w:rsid w:val="0057487D"/>
    <w:rsid w:val="00574C7E"/>
    <w:rsid w:val="0057549F"/>
    <w:rsid w:val="00576BCD"/>
    <w:rsid w:val="00585DDC"/>
    <w:rsid w:val="00585FBA"/>
    <w:rsid w:val="00586F57"/>
    <w:rsid w:val="00594011"/>
    <w:rsid w:val="0059452B"/>
    <w:rsid w:val="005A25EA"/>
    <w:rsid w:val="005A33CB"/>
    <w:rsid w:val="005A38C1"/>
    <w:rsid w:val="005B1C0F"/>
    <w:rsid w:val="005B4B53"/>
    <w:rsid w:val="005C1334"/>
    <w:rsid w:val="005C4E07"/>
    <w:rsid w:val="005D0DD1"/>
    <w:rsid w:val="005D1C42"/>
    <w:rsid w:val="005D5AD1"/>
    <w:rsid w:val="005D6C90"/>
    <w:rsid w:val="005D6D97"/>
    <w:rsid w:val="005E1C3F"/>
    <w:rsid w:val="005E3FAE"/>
    <w:rsid w:val="005E48C2"/>
    <w:rsid w:val="005F45D2"/>
    <w:rsid w:val="005F471D"/>
    <w:rsid w:val="005F53FA"/>
    <w:rsid w:val="006043B9"/>
    <w:rsid w:val="00606478"/>
    <w:rsid w:val="00620FAF"/>
    <w:rsid w:val="0063216C"/>
    <w:rsid w:val="006344ED"/>
    <w:rsid w:val="006345CA"/>
    <w:rsid w:val="00635A99"/>
    <w:rsid w:val="00635D5B"/>
    <w:rsid w:val="00636144"/>
    <w:rsid w:val="00641515"/>
    <w:rsid w:val="00642EAB"/>
    <w:rsid w:val="00643C5A"/>
    <w:rsid w:val="00650B4F"/>
    <w:rsid w:val="00650ED1"/>
    <w:rsid w:val="00652B69"/>
    <w:rsid w:val="006606F4"/>
    <w:rsid w:val="00661A59"/>
    <w:rsid w:val="00663463"/>
    <w:rsid w:val="006645AF"/>
    <w:rsid w:val="006733C5"/>
    <w:rsid w:val="00673577"/>
    <w:rsid w:val="0067610E"/>
    <w:rsid w:val="00680FD4"/>
    <w:rsid w:val="0068156D"/>
    <w:rsid w:val="00684E33"/>
    <w:rsid w:val="00693DC9"/>
    <w:rsid w:val="00693E78"/>
    <w:rsid w:val="00696799"/>
    <w:rsid w:val="0069710B"/>
    <w:rsid w:val="006974BA"/>
    <w:rsid w:val="006A2BB3"/>
    <w:rsid w:val="006A3723"/>
    <w:rsid w:val="006A7FE1"/>
    <w:rsid w:val="006B2284"/>
    <w:rsid w:val="006B4308"/>
    <w:rsid w:val="006B487D"/>
    <w:rsid w:val="006B7DB8"/>
    <w:rsid w:val="006C124E"/>
    <w:rsid w:val="006C54D4"/>
    <w:rsid w:val="006D1664"/>
    <w:rsid w:val="006D26F3"/>
    <w:rsid w:val="006E7304"/>
    <w:rsid w:val="006F62E4"/>
    <w:rsid w:val="007019F6"/>
    <w:rsid w:val="00710BD2"/>
    <w:rsid w:val="00715601"/>
    <w:rsid w:val="00715E4C"/>
    <w:rsid w:val="00716B23"/>
    <w:rsid w:val="00724A00"/>
    <w:rsid w:val="00726097"/>
    <w:rsid w:val="00734F73"/>
    <w:rsid w:val="00735BEC"/>
    <w:rsid w:val="00741F85"/>
    <w:rsid w:val="00743857"/>
    <w:rsid w:val="00747EC7"/>
    <w:rsid w:val="007532AC"/>
    <w:rsid w:val="00753A2C"/>
    <w:rsid w:val="007603C1"/>
    <w:rsid w:val="00761A73"/>
    <w:rsid w:val="00770621"/>
    <w:rsid w:val="00774322"/>
    <w:rsid w:val="00793284"/>
    <w:rsid w:val="00793A47"/>
    <w:rsid w:val="00794623"/>
    <w:rsid w:val="00796915"/>
    <w:rsid w:val="007A01BD"/>
    <w:rsid w:val="007A0692"/>
    <w:rsid w:val="007A4068"/>
    <w:rsid w:val="007B3736"/>
    <w:rsid w:val="007B7B97"/>
    <w:rsid w:val="007C27F3"/>
    <w:rsid w:val="007C4B2C"/>
    <w:rsid w:val="007D246F"/>
    <w:rsid w:val="007D3FAE"/>
    <w:rsid w:val="007D5BA6"/>
    <w:rsid w:val="007E5B0D"/>
    <w:rsid w:val="007E709A"/>
    <w:rsid w:val="008036EF"/>
    <w:rsid w:val="00807357"/>
    <w:rsid w:val="00815F7E"/>
    <w:rsid w:val="00816FB9"/>
    <w:rsid w:val="00817A80"/>
    <w:rsid w:val="00817CB6"/>
    <w:rsid w:val="00820167"/>
    <w:rsid w:val="00844206"/>
    <w:rsid w:val="00852C54"/>
    <w:rsid w:val="008556A8"/>
    <w:rsid w:val="00857D3E"/>
    <w:rsid w:val="008676B3"/>
    <w:rsid w:val="00870A94"/>
    <w:rsid w:val="00875F79"/>
    <w:rsid w:val="00876235"/>
    <w:rsid w:val="00886D59"/>
    <w:rsid w:val="00886DAB"/>
    <w:rsid w:val="00896F19"/>
    <w:rsid w:val="008A3838"/>
    <w:rsid w:val="008A7BBA"/>
    <w:rsid w:val="008B07F1"/>
    <w:rsid w:val="008B1AD9"/>
    <w:rsid w:val="008B374F"/>
    <w:rsid w:val="008B7894"/>
    <w:rsid w:val="008C793F"/>
    <w:rsid w:val="008D4B80"/>
    <w:rsid w:val="008E1C87"/>
    <w:rsid w:val="008E3F77"/>
    <w:rsid w:val="008E4CF3"/>
    <w:rsid w:val="008E5386"/>
    <w:rsid w:val="008E5B9B"/>
    <w:rsid w:val="008F752B"/>
    <w:rsid w:val="009041EB"/>
    <w:rsid w:val="009165CF"/>
    <w:rsid w:val="009168CC"/>
    <w:rsid w:val="00920208"/>
    <w:rsid w:val="009266D4"/>
    <w:rsid w:val="00934674"/>
    <w:rsid w:val="009565A8"/>
    <w:rsid w:val="0096153E"/>
    <w:rsid w:val="00962151"/>
    <w:rsid w:val="00962943"/>
    <w:rsid w:val="00962AE0"/>
    <w:rsid w:val="00965280"/>
    <w:rsid w:val="00967A69"/>
    <w:rsid w:val="00970EE8"/>
    <w:rsid w:val="00982F6C"/>
    <w:rsid w:val="0098532B"/>
    <w:rsid w:val="00990F05"/>
    <w:rsid w:val="0099213F"/>
    <w:rsid w:val="009944CA"/>
    <w:rsid w:val="0099590B"/>
    <w:rsid w:val="009A7457"/>
    <w:rsid w:val="009B3D22"/>
    <w:rsid w:val="009B7022"/>
    <w:rsid w:val="009C30D7"/>
    <w:rsid w:val="009C4CC7"/>
    <w:rsid w:val="009C4E9E"/>
    <w:rsid w:val="009D04E4"/>
    <w:rsid w:val="009E0B51"/>
    <w:rsid w:val="009F500D"/>
    <w:rsid w:val="00A03EA4"/>
    <w:rsid w:val="00A04F77"/>
    <w:rsid w:val="00A0706B"/>
    <w:rsid w:val="00A11AFB"/>
    <w:rsid w:val="00A14742"/>
    <w:rsid w:val="00A21E8A"/>
    <w:rsid w:val="00A24E46"/>
    <w:rsid w:val="00A26F6F"/>
    <w:rsid w:val="00A36D06"/>
    <w:rsid w:val="00A37D25"/>
    <w:rsid w:val="00A417E4"/>
    <w:rsid w:val="00A441AC"/>
    <w:rsid w:val="00A53279"/>
    <w:rsid w:val="00A54C3A"/>
    <w:rsid w:val="00A563A1"/>
    <w:rsid w:val="00A5652D"/>
    <w:rsid w:val="00A70006"/>
    <w:rsid w:val="00A72676"/>
    <w:rsid w:val="00A75FB4"/>
    <w:rsid w:val="00A80D70"/>
    <w:rsid w:val="00A81E85"/>
    <w:rsid w:val="00A835BC"/>
    <w:rsid w:val="00AA4E89"/>
    <w:rsid w:val="00AB0EAA"/>
    <w:rsid w:val="00AB6B6B"/>
    <w:rsid w:val="00AC0146"/>
    <w:rsid w:val="00AC48B8"/>
    <w:rsid w:val="00AD0146"/>
    <w:rsid w:val="00AD22C5"/>
    <w:rsid w:val="00AE64C4"/>
    <w:rsid w:val="00AF2B5D"/>
    <w:rsid w:val="00AF6859"/>
    <w:rsid w:val="00B0275D"/>
    <w:rsid w:val="00B1026A"/>
    <w:rsid w:val="00B17025"/>
    <w:rsid w:val="00B23E36"/>
    <w:rsid w:val="00B30CA3"/>
    <w:rsid w:val="00B368D7"/>
    <w:rsid w:val="00B4357A"/>
    <w:rsid w:val="00B448B1"/>
    <w:rsid w:val="00B46D0A"/>
    <w:rsid w:val="00B54D82"/>
    <w:rsid w:val="00B553B0"/>
    <w:rsid w:val="00B56FE9"/>
    <w:rsid w:val="00B64FD0"/>
    <w:rsid w:val="00B71A96"/>
    <w:rsid w:val="00B73206"/>
    <w:rsid w:val="00B771DF"/>
    <w:rsid w:val="00B83C44"/>
    <w:rsid w:val="00B92DC8"/>
    <w:rsid w:val="00B940C6"/>
    <w:rsid w:val="00BA0659"/>
    <w:rsid w:val="00BA58E4"/>
    <w:rsid w:val="00BA660C"/>
    <w:rsid w:val="00BB6E04"/>
    <w:rsid w:val="00BC53A4"/>
    <w:rsid w:val="00BC63BA"/>
    <w:rsid w:val="00BD1A27"/>
    <w:rsid w:val="00BE4F93"/>
    <w:rsid w:val="00BE7241"/>
    <w:rsid w:val="00BF1BFC"/>
    <w:rsid w:val="00C036A6"/>
    <w:rsid w:val="00C07645"/>
    <w:rsid w:val="00C15742"/>
    <w:rsid w:val="00C162A9"/>
    <w:rsid w:val="00C21170"/>
    <w:rsid w:val="00C21AF9"/>
    <w:rsid w:val="00C32A63"/>
    <w:rsid w:val="00C361AB"/>
    <w:rsid w:val="00C456EB"/>
    <w:rsid w:val="00C52E31"/>
    <w:rsid w:val="00C538C3"/>
    <w:rsid w:val="00C61F7C"/>
    <w:rsid w:val="00C62B79"/>
    <w:rsid w:val="00C63006"/>
    <w:rsid w:val="00C638AA"/>
    <w:rsid w:val="00C65A95"/>
    <w:rsid w:val="00C66DC4"/>
    <w:rsid w:val="00C75484"/>
    <w:rsid w:val="00C82549"/>
    <w:rsid w:val="00C9106C"/>
    <w:rsid w:val="00CA0AF8"/>
    <w:rsid w:val="00CA1324"/>
    <w:rsid w:val="00CA3913"/>
    <w:rsid w:val="00CA7496"/>
    <w:rsid w:val="00CB30D6"/>
    <w:rsid w:val="00CB5EE3"/>
    <w:rsid w:val="00CB717D"/>
    <w:rsid w:val="00CB7964"/>
    <w:rsid w:val="00CC6A9B"/>
    <w:rsid w:val="00CC7E7B"/>
    <w:rsid w:val="00CD4264"/>
    <w:rsid w:val="00CD496F"/>
    <w:rsid w:val="00CD558B"/>
    <w:rsid w:val="00CD5FBF"/>
    <w:rsid w:val="00CD7C11"/>
    <w:rsid w:val="00CE4730"/>
    <w:rsid w:val="00CE520C"/>
    <w:rsid w:val="00D069BC"/>
    <w:rsid w:val="00D10F59"/>
    <w:rsid w:val="00D116AD"/>
    <w:rsid w:val="00D15690"/>
    <w:rsid w:val="00D22B41"/>
    <w:rsid w:val="00D248B2"/>
    <w:rsid w:val="00D25530"/>
    <w:rsid w:val="00D26438"/>
    <w:rsid w:val="00D30573"/>
    <w:rsid w:val="00D315FB"/>
    <w:rsid w:val="00D34729"/>
    <w:rsid w:val="00D42C9B"/>
    <w:rsid w:val="00D458BA"/>
    <w:rsid w:val="00D55658"/>
    <w:rsid w:val="00D60FE4"/>
    <w:rsid w:val="00D61D3C"/>
    <w:rsid w:val="00D62AD1"/>
    <w:rsid w:val="00D63DA6"/>
    <w:rsid w:val="00D65026"/>
    <w:rsid w:val="00D70980"/>
    <w:rsid w:val="00D73E1A"/>
    <w:rsid w:val="00D76544"/>
    <w:rsid w:val="00D80AD0"/>
    <w:rsid w:val="00D8218B"/>
    <w:rsid w:val="00D821C0"/>
    <w:rsid w:val="00D83010"/>
    <w:rsid w:val="00D86CC7"/>
    <w:rsid w:val="00D90015"/>
    <w:rsid w:val="00D9363F"/>
    <w:rsid w:val="00D95343"/>
    <w:rsid w:val="00D95706"/>
    <w:rsid w:val="00D95A16"/>
    <w:rsid w:val="00DA2046"/>
    <w:rsid w:val="00DB4141"/>
    <w:rsid w:val="00DB4F5F"/>
    <w:rsid w:val="00DB5596"/>
    <w:rsid w:val="00DB5D45"/>
    <w:rsid w:val="00DB7723"/>
    <w:rsid w:val="00DC2469"/>
    <w:rsid w:val="00DC3957"/>
    <w:rsid w:val="00DC49DF"/>
    <w:rsid w:val="00DC4DD3"/>
    <w:rsid w:val="00DC71F2"/>
    <w:rsid w:val="00DE0764"/>
    <w:rsid w:val="00DE4169"/>
    <w:rsid w:val="00DF4E76"/>
    <w:rsid w:val="00E021F7"/>
    <w:rsid w:val="00E05C03"/>
    <w:rsid w:val="00E11A44"/>
    <w:rsid w:val="00E227E7"/>
    <w:rsid w:val="00E272E6"/>
    <w:rsid w:val="00E304AA"/>
    <w:rsid w:val="00E32A74"/>
    <w:rsid w:val="00E34A38"/>
    <w:rsid w:val="00E4138D"/>
    <w:rsid w:val="00E46ED9"/>
    <w:rsid w:val="00E56F9C"/>
    <w:rsid w:val="00E617D7"/>
    <w:rsid w:val="00E63D56"/>
    <w:rsid w:val="00E65535"/>
    <w:rsid w:val="00E70C03"/>
    <w:rsid w:val="00E7247C"/>
    <w:rsid w:val="00E73461"/>
    <w:rsid w:val="00E85AE6"/>
    <w:rsid w:val="00E96310"/>
    <w:rsid w:val="00EA539C"/>
    <w:rsid w:val="00EA61F1"/>
    <w:rsid w:val="00EB0A19"/>
    <w:rsid w:val="00EB5A46"/>
    <w:rsid w:val="00EB5BFB"/>
    <w:rsid w:val="00EC026B"/>
    <w:rsid w:val="00EC0945"/>
    <w:rsid w:val="00EC310E"/>
    <w:rsid w:val="00EC7A98"/>
    <w:rsid w:val="00ED3688"/>
    <w:rsid w:val="00EE2287"/>
    <w:rsid w:val="00EE3DDC"/>
    <w:rsid w:val="00EF3003"/>
    <w:rsid w:val="00EF4B29"/>
    <w:rsid w:val="00EF577D"/>
    <w:rsid w:val="00F03199"/>
    <w:rsid w:val="00F0385E"/>
    <w:rsid w:val="00F0734F"/>
    <w:rsid w:val="00F1287F"/>
    <w:rsid w:val="00F12A9E"/>
    <w:rsid w:val="00F1556B"/>
    <w:rsid w:val="00F23DC5"/>
    <w:rsid w:val="00F2544C"/>
    <w:rsid w:val="00F257A4"/>
    <w:rsid w:val="00F26302"/>
    <w:rsid w:val="00F275F3"/>
    <w:rsid w:val="00F30545"/>
    <w:rsid w:val="00F3101F"/>
    <w:rsid w:val="00F43997"/>
    <w:rsid w:val="00F47200"/>
    <w:rsid w:val="00F47537"/>
    <w:rsid w:val="00F50CC7"/>
    <w:rsid w:val="00F51EB1"/>
    <w:rsid w:val="00F51F9F"/>
    <w:rsid w:val="00F54B87"/>
    <w:rsid w:val="00F627F0"/>
    <w:rsid w:val="00F6794D"/>
    <w:rsid w:val="00F728B1"/>
    <w:rsid w:val="00F733D7"/>
    <w:rsid w:val="00F771AD"/>
    <w:rsid w:val="00F80D86"/>
    <w:rsid w:val="00F81148"/>
    <w:rsid w:val="00F82FA9"/>
    <w:rsid w:val="00F84187"/>
    <w:rsid w:val="00F8418E"/>
    <w:rsid w:val="00F84CE1"/>
    <w:rsid w:val="00F86B80"/>
    <w:rsid w:val="00F91130"/>
    <w:rsid w:val="00F91296"/>
    <w:rsid w:val="00F9184F"/>
    <w:rsid w:val="00F91E5F"/>
    <w:rsid w:val="00F9422C"/>
    <w:rsid w:val="00F96DF0"/>
    <w:rsid w:val="00F97042"/>
    <w:rsid w:val="00FA063D"/>
    <w:rsid w:val="00FA12A6"/>
    <w:rsid w:val="00FA15E0"/>
    <w:rsid w:val="00FC092B"/>
    <w:rsid w:val="00FC120A"/>
    <w:rsid w:val="00FC2335"/>
    <w:rsid w:val="00FC69DA"/>
    <w:rsid w:val="00FD463F"/>
    <w:rsid w:val="00FD5F4C"/>
    <w:rsid w:val="00FE468E"/>
    <w:rsid w:val="00FF2C96"/>
    <w:rsid w:val="00FF413A"/>
    <w:rsid w:val="00FF4983"/>
    <w:rsid w:val="00FF6688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7EC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7ECF"/>
    <w:pPr>
      <w:widowControl w:val="0"/>
      <w:shd w:val="clear" w:color="auto" w:fill="FFFFFF"/>
      <w:spacing w:before="1200" w:after="0" w:line="274" w:lineRule="exact"/>
      <w:ind w:hanging="360"/>
    </w:pPr>
    <w:rPr>
      <w:rFonts w:eastAsia="Times New Roman"/>
    </w:rPr>
  </w:style>
  <w:style w:type="table" w:styleId="a3">
    <w:name w:val="Table Grid"/>
    <w:basedOn w:val="a1"/>
    <w:uiPriority w:val="59"/>
    <w:rsid w:val="00743857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368D7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D7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unhideWhenUsed/>
    <w:rsid w:val="00545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unhideWhenUsed/>
    <w:rsid w:val="00CB7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unhideWhenUsed/>
    <w:rsid w:val="004D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9959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041E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971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9710B"/>
  </w:style>
  <w:style w:type="table" w:customStyle="1" w:styleId="6">
    <w:name w:val="Сетка таблицы6"/>
    <w:basedOn w:val="a1"/>
    <w:next w:val="a3"/>
    <w:uiPriority w:val="59"/>
    <w:rsid w:val="00B92D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9B7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B6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1A54"/>
    <w:pPr>
      <w:ind w:left="720"/>
      <w:contextualSpacing/>
    </w:pPr>
  </w:style>
  <w:style w:type="paragraph" w:styleId="a9">
    <w:name w:val="caption"/>
    <w:basedOn w:val="a"/>
    <w:next w:val="a"/>
    <w:uiPriority w:val="35"/>
    <w:unhideWhenUsed/>
    <w:qFormat/>
    <w:rsid w:val="0030398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4F5F"/>
  </w:style>
  <w:style w:type="paragraph" w:styleId="ac">
    <w:name w:val="footer"/>
    <w:basedOn w:val="a"/>
    <w:link w:val="ad"/>
    <w:uiPriority w:val="99"/>
    <w:unhideWhenUsed/>
    <w:rsid w:val="00DB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4F5F"/>
  </w:style>
  <w:style w:type="character" w:customStyle="1" w:styleId="10">
    <w:name w:val="Заголовок №1_"/>
    <w:basedOn w:val="a0"/>
    <w:link w:val="12"/>
    <w:locked/>
    <w:rsid w:val="0011188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rsid w:val="00111882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1.xlsx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качесво знаний</c:v>
                </c:pt>
              </c:strCache>
            </c:strRef>
          </c:tx>
          <c:dLbls>
            <c:dLbl>
              <c:idx val="0"/>
              <c:layout>
                <c:manualLayout>
                  <c:x val="6.5090563011686503E-2"/>
                  <c:y val="-2.9894531822712345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CB-4159-89AB-F3929F0DE37D}"/>
                </c:ext>
              </c:extLst>
            </c:dLbl>
            <c:dLbl>
              <c:idx val="1"/>
              <c:layout>
                <c:manualLayout>
                  <c:x val="6.5090563011686503E-2"/>
                  <c:y val="0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CB-4159-89AB-F3929F0DE37D}"/>
                </c:ext>
              </c:extLst>
            </c:dLbl>
            <c:dLbl>
              <c:idx val="2"/>
              <c:layout>
                <c:manualLayout>
                  <c:x val="7.0097529397200806E-2"/>
                  <c:y val="-2.9894531822712345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CB-4159-89AB-F3929F0DE37D}"/>
                </c:ext>
              </c:extLst>
            </c:dLbl>
            <c:dLbl>
              <c:idx val="3"/>
              <c:layout>
                <c:manualLayout>
                  <c:x val="6.7594046204443606E-2"/>
                  <c:y val="1.7082589612978528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CB-4159-89AB-F3929F0DE37D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 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0.57199999999999995</c:v>
                </c:pt>
                <c:pt idx="1">
                  <c:v>0.622000000000001</c:v>
                </c:pt>
                <c:pt idx="2" formatCode="0.0%">
                  <c:v>0.51100000000000001</c:v>
                </c:pt>
                <c:pt idx="3">
                  <c:v>0.81699999999999995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9CB-4159-89AB-F3929F0DE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абсолютная успеваемость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0.2476975493881876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92,60%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9CB-4159-89AB-F3929F0DE37D}"/>
                </c:ext>
              </c:extLst>
            </c:dLbl>
            <c:dLbl>
              <c:idx val="1"/>
              <c:layout>
                <c:manualLayout>
                  <c:x val="0"/>
                  <c:y val="-0.2605094915979215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CB-4159-89AB-F3929F0DE37D}"/>
                </c:ext>
              </c:extLst>
            </c:dLbl>
            <c:dLbl>
              <c:idx val="2"/>
              <c:layout>
                <c:manualLayout>
                  <c:x val="-5.006966385514359E-3"/>
                  <c:y val="-0.27332143380765644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CB-4159-89AB-F3929F0DE37D}"/>
                </c:ext>
              </c:extLst>
            </c:dLbl>
            <c:dLbl>
              <c:idx val="3"/>
              <c:layout>
                <c:manualLayout>
                  <c:x val="-2.5034831927571743E-3"/>
                  <c:y val="-0.2690507864044108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CB-4159-89AB-F3929F0DE3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 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0.00%">
                  <c:v>0.93600000000000005</c:v>
                </c:pt>
                <c:pt idx="1">
                  <c:v>0.89500000000000068</c:v>
                </c:pt>
                <c:pt idx="2">
                  <c:v>0.92200000000000004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9CB-4159-89AB-F3929F0DE37D}"/>
            </c:ext>
          </c:extLst>
        </c:ser>
        <c:overlap val="100"/>
        <c:axId val="62965632"/>
        <c:axId val="62967168"/>
      </c:barChart>
      <c:catAx>
        <c:axId val="62965632"/>
        <c:scaling>
          <c:orientation val="minMax"/>
        </c:scaling>
        <c:axPos val="b"/>
        <c:numFmt formatCode="General" sourceLinked="0"/>
        <c:tickLblPos val="nextTo"/>
        <c:crossAx val="62967168"/>
        <c:crosses val="autoZero"/>
        <c:auto val="1"/>
        <c:lblAlgn val="ctr"/>
        <c:lblOffset val="100"/>
      </c:catAx>
      <c:valAx>
        <c:axId val="62967168"/>
        <c:scaling>
          <c:orientation val="minMax"/>
        </c:scaling>
        <c:axPos val="l"/>
        <c:majorGridlines/>
        <c:numFmt formatCode="0%" sourceLinked="1"/>
        <c:tickLblPos val="nextTo"/>
        <c:crossAx val="6296563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ln w="57150"/>
  </c:spPr>
  <c:txPr>
    <a:bodyPr/>
    <a:lstStyle/>
    <a:p>
      <a:pPr>
        <a:defRPr>
          <a:ln>
            <a:solidFill>
              <a:srgbClr val="002060"/>
            </a:solidFill>
          </a:ln>
          <a:blipFill>
            <a:blip xmlns:r="http://schemas.openxmlformats.org/officeDocument/2006/relationships" r:embed="rId2"/>
            <a:tile tx="0" ty="0" sx="100000" sy="100000" flip="none" algn="tl"/>
          </a:blipFill>
          <a:latin typeface="Times New Roman" pitchFamily="18" charset="0"/>
          <a:cs typeface="Times New Roman" pitchFamily="18" charset="0"/>
        </a:defRPr>
      </a:pPr>
      <a:endParaRPr lang="ru-RU"/>
    </a:p>
  </c:txPr>
  <c:externalData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Курсы</a:t>
            </a:r>
            <a:r>
              <a:rPr lang="ru-RU" sz="11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повышения квалификации педагогических работников работников филиала ГБПОУ РТ "ТСТ" </a:t>
            </a:r>
            <a:endParaRPr lang="ru-RU" sz="11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541666666666667"/>
          <c:y val="0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7.3980412528808978E-2"/>
          <c:y val="0.17183539557555325"/>
          <c:w val="0.91485638139840686"/>
          <c:h val="0.67683695788026499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КПК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13</c:v>
                </c:pt>
                <c:pt idx="2">
                  <c:v>11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56-4EDB-B1CB-4D62BB0CD8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34</c:v>
                </c:pt>
                <c:pt idx="2">
                  <c:v>46</c:v>
                </c:pt>
                <c:pt idx="3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56-4EDB-B1CB-4D62BB0CD8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 пределы РТ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56-4EDB-B1CB-4D62BB0CD816}"/>
            </c:ext>
          </c:extLst>
        </c:ser>
        <c:gapWidth val="75"/>
        <c:shape val="cylinder"/>
        <c:axId val="67265664"/>
        <c:axId val="67267200"/>
        <c:axId val="0"/>
      </c:bar3DChart>
      <c:catAx>
        <c:axId val="67265664"/>
        <c:scaling>
          <c:orientation val="minMax"/>
        </c:scaling>
        <c:axPos val="b"/>
        <c:numFmt formatCode="General" sourceLinked="0"/>
        <c:majorTickMark val="none"/>
        <c:tickLblPos val="nextTo"/>
        <c:crossAx val="67267200"/>
        <c:crosses val="autoZero"/>
        <c:auto val="1"/>
        <c:lblAlgn val="ctr"/>
        <c:lblOffset val="100"/>
      </c:catAx>
      <c:valAx>
        <c:axId val="672672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67265664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учебной и производственной практики за 3</a:t>
            </a:r>
            <a:r>
              <a:rPr lang="ru-RU" sz="1200" b="0" i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года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4.3313818076399405E-2"/>
          <c:y val="0.425609507144941"/>
          <c:w val="0.93624254316857936"/>
          <c:h val="0.419750656167979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студентов, освоивших программу учебной и производственной практик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171</c:v>
                </c:pt>
                <c:pt idx="1">
                  <c:v>173</c:v>
                </c:pt>
                <c:pt idx="2">
                  <c:v>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FF-4C17-88A3-821CA9C7A8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студентов, имеющих оценку «хорошо» и «отлично» по УП и ПП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146</c:v>
                </c:pt>
                <c:pt idx="1">
                  <c:v>151</c:v>
                </c:pt>
                <c:pt idx="2">
                  <c:v>195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FF-4C17-88A3-821CA9C7A8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студентов, имеющих оценку «хорошо» и «отлично» по УП и ПП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0.85000000000000064</c:v>
                </c:pt>
                <c:pt idx="1">
                  <c:v>0.88</c:v>
                </c:pt>
                <c:pt idx="2">
                  <c:v>0.87000000000000077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FF-4C17-88A3-821CA9C7A85C}"/>
            </c:ext>
          </c:extLst>
        </c:ser>
        <c:dLbls>
          <c:showVal val="1"/>
        </c:dLbls>
        <c:shape val="box"/>
        <c:axId val="14154368"/>
        <c:axId val="67244416"/>
        <c:axId val="0"/>
      </c:bar3DChart>
      <c:catAx>
        <c:axId val="14154368"/>
        <c:scaling>
          <c:orientation val="minMax"/>
        </c:scaling>
        <c:axPos val="b"/>
        <c:numFmt formatCode="General" sourceLinked="0"/>
        <c:majorTickMark val="none"/>
        <c:tickLblPos val="nextTo"/>
        <c:crossAx val="67244416"/>
        <c:crosses val="autoZero"/>
        <c:auto val="1"/>
        <c:lblAlgn val="ctr"/>
        <c:lblOffset val="100"/>
      </c:catAx>
      <c:valAx>
        <c:axId val="6724441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1543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7507310091102866E-2"/>
          <c:y val="0.20493827160493841"/>
          <c:w val="0.85006161531757818"/>
          <c:h val="0.25770827257703899"/>
        </c:manualLayout>
      </c:layout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B7F1-FECF-4A6C-97EE-E4DBABCA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41</Pages>
  <Words>7687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1186</cp:revision>
  <dcterms:created xsi:type="dcterms:W3CDTF">2025-06-17T10:08:00Z</dcterms:created>
  <dcterms:modified xsi:type="dcterms:W3CDTF">2025-11-26T00:16:00Z</dcterms:modified>
</cp:coreProperties>
</file>