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5D7C5C40" w14:textId="77777777" w:rsidR="004C21E6" w:rsidRPr="00AE78B7" w:rsidRDefault="004C21E6" w:rsidP="004C21E6">
      <w:pPr>
        <w:spacing w:after="0"/>
        <w:ind w:firstLineChars="1000" w:firstLine="2800"/>
        <w:jc w:val="both"/>
        <w:rPr>
          <w:rFonts w:ascii="Times New Roman" w:eastAsia="OfficinaSansBookC" w:hAnsi="Times New Roman"/>
          <w:sz w:val="28"/>
          <w:szCs w:val="28"/>
        </w:rPr>
      </w:pPr>
      <w:r w:rsidRPr="00AE78B7">
        <w:rPr>
          <w:rFonts w:ascii="Times New Roman" w:eastAsia="OfficinaSansBookC" w:hAnsi="Times New Roman"/>
          <w:sz w:val="28"/>
          <w:szCs w:val="28"/>
        </w:rPr>
        <w:t>54.02.01 Дизайн (по отраслям)</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05EE8B28" w:rsidR="004327D4" w:rsidRPr="000C450F" w:rsidRDefault="004327D4" w:rsidP="008F4020">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 специальности:</w:t>
      </w:r>
      <w:r w:rsidR="008F4020">
        <w:rPr>
          <w:bCs/>
        </w:rPr>
        <w:t xml:space="preserve"> </w:t>
      </w:r>
    </w:p>
    <w:p w14:paraId="7D086284" w14:textId="77777777" w:rsidR="004C21E6" w:rsidRDefault="004C21E6" w:rsidP="004C21E6">
      <w:pPr>
        <w:spacing w:after="0"/>
        <w:ind w:firstLineChars="400" w:firstLine="1120"/>
        <w:jc w:val="both"/>
        <w:rPr>
          <w:rFonts w:ascii="Times New Roman" w:hAnsi="Times New Roman"/>
          <w:bCs/>
          <w:sz w:val="28"/>
          <w:szCs w:val="28"/>
        </w:rPr>
      </w:pPr>
      <w:r w:rsidRPr="00AE78B7">
        <w:rPr>
          <w:rFonts w:ascii="Times New Roman" w:eastAsia="OfficinaSansBookC" w:hAnsi="Times New Roman"/>
          <w:sz w:val="28"/>
          <w:szCs w:val="28"/>
        </w:rPr>
        <w:t>54.02.01</w:t>
      </w:r>
      <w:r>
        <w:rPr>
          <w:rFonts w:ascii="Times New Roman" w:hAnsi="Times New Roman"/>
          <w:sz w:val="28"/>
          <w:szCs w:val="28"/>
        </w:rPr>
        <w:t xml:space="preserve"> «</w:t>
      </w:r>
      <w:r w:rsidRPr="00AE78B7">
        <w:rPr>
          <w:rFonts w:ascii="Times New Roman" w:eastAsia="OfficinaSansBookC" w:hAnsi="Times New Roman"/>
          <w:sz w:val="28"/>
          <w:szCs w:val="28"/>
        </w:rPr>
        <w:t>Дизайн (по отраслям)</w:t>
      </w:r>
      <w:r>
        <w:rPr>
          <w:rFonts w:ascii="Times New Roman" w:hAnsi="Times New Roman"/>
          <w:sz w:val="28"/>
          <w:szCs w:val="28"/>
        </w:rPr>
        <w:t>»</w:t>
      </w:r>
      <w:r>
        <w:rPr>
          <w:rFonts w:ascii="Times New Roman" w:hAnsi="Times New Roman"/>
          <w:bCs/>
          <w:sz w:val="28"/>
          <w:szCs w:val="28"/>
        </w:rPr>
        <w:t xml:space="preserve"> утвержденного приказом Министерства просвещения России от 5 мая 2022 г. № 308. (зарегистрировано Министерством юстиции РФ от 25 июля 2022 г., регистрационный № 69375).</w:t>
      </w:r>
    </w:p>
    <w:p w14:paraId="45B86334" w14:textId="77777777" w:rsidR="004C21E6" w:rsidRPr="00FC4AAF" w:rsidRDefault="004C21E6" w:rsidP="004C21E6">
      <w:pPr>
        <w:spacing w:after="0"/>
        <w:jc w:val="both"/>
        <w:rPr>
          <w:rFonts w:ascii="Times New Roman" w:hAnsi="Times New Roman"/>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088ED7C3" w14:textId="56EA93FE" w:rsidR="004C21E6" w:rsidRPr="00AE78B7" w:rsidRDefault="004C21E6" w:rsidP="004C21E6">
      <w:pPr>
        <w:spacing w:after="0"/>
        <w:jc w:val="both"/>
        <w:rPr>
          <w:rFonts w:ascii="Times New Roman" w:eastAsia="OfficinaSansBookC" w:hAnsi="Times New Roman"/>
          <w:sz w:val="28"/>
          <w:szCs w:val="28"/>
        </w:rPr>
      </w:pPr>
      <w:r>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ab/>
      </w:r>
      <w:r w:rsidR="004327D4"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D3986" w:rsidRPr="00D30AC7">
        <w:rPr>
          <w:rFonts w:ascii="Times New Roman" w:hAnsi="Times New Roman" w:cs="Times New Roman"/>
          <w:color w:val="000000" w:themeColor="text1"/>
          <w:sz w:val="28"/>
          <w:szCs w:val="28"/>
          <w:lang w:eastAsia="ru-RU"/>
        </w:rPr>
        <w:t>специальности</w:t>
      </w:r>
      <w:r w:rsidR="008F4020">
        <w:rPr>
          <w:rFonts w:ascii="Times New Roman" w:hAnsi="Times New Roman" w:cs="Times New Roman"/>
          <w:color w:val="000000" w:themeColor="text1"/>
          <w:sz w:val="28"/>
          <w:szCs w:val="28"/>
          <w:lang w:eastAsia="ru-RU"/>
        </w:rPr>
        <w:t xml:space="preserve"> </w:t>
      </w:r>
      <w:r w:rsidRPr="00AE78B7">
        <w:rPr>
          <w:rFonts w:ascii="Times New Roman" w:eastAsia="OfficinaSansBookC" w:hAnsi="Times New Roman"/>
          <w:sz w:val="28"/>
          <w:szCs w:val="28"/>
        </w:rPr>
        <w:t>54.02.01 Дизайн (по отраслям)</w:t>
      </w:r>
      <w:r>
        <w:rPr>
          <w:rFonts w:ascii="Times New Roman" w:eastAsia="OfficinaSansBookC" w:hAnsi="Times New Roman"/>
          <w:sz w:val="28"/>
          <w:szCs w:val="28"/>
        </w:rPr>
        <w:t>.</w:t>
      </w:r>
    </w:p>
    <w:p w14:paraId="42F8A181" w14:textId="797DB7E7"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 xml:space="preserve">в соответствии профессионального направления среднего учебного </w:t>
      </w:r>
      <w:proofErr w:type="gramStart"/>
      <w:r w:rsidRPr="000C450F">
        <w:rPr>
          <w:color w:val="000000" w:themeColor="text1"/>
        </w:rPr>
        <w:t>заведения  с</w:t>
      </w:r>
      <w:proofErr w:type="gramEnd"/>
      <w:r w:rsidRPr="000C450F">
        <w:rPr>
          <w:color w:val="000000" w:themeColor="text1"/>
        </w:rPr>
        <w:t xml:space="preserve">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формирование российской гражданской идентичности через родной </w:t>
      </w:r>
      <w:r w:rsidRPr="000C450F">
        <w:rPr>
          <w:rFonts w:ascii="Times New Roman" w:hAnsi="Times New Roman" w:cs="Times New Roman"/>
          <w:color w:val="000000" w:themeColor="text1"/>
          <w:sz w:val="28"/>
          <w:szCs w:val="28"/>
        </w:rPr>
        <w:lastRenderedPageBreak/>
        <w:t>(тувинский)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совершенствование </w:t>
      </w:r>
      <w:proofErr w:type="gramStart"/>
      <w:r w:rsidRPr="000C450F">
        <w:rPr>
          <w:rFonts w:ascii="Times New Roman" w:hAnsi="Times New Roman" w:cs="Times New Roman"/>
          <w:color w:val="000000" w:themeColor="text1"/>
          <w:sz w:val="28"/>
          <w:szCs w:val="28"/>
        </w:rPr>
        <w:t>умений</w:t>
      </w:r>
      <w:proofErr w:type="gramEnd"/>
      <w:r w:rsidRPr="000C450F">
        <w:rPr>
          <w:rFonts w:ascii="Times New Roman" w:hAnsi="Times New Roman" w:cs="Times New Roman"/>
          <w:color w:val="000000" w:themeColor="text1"/>
          <w:sz w:val="28"/>
          <w:szCs w:val="28"/>
        </w:rPr>
        <w:t xml:space="preserve">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0"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D3986" w:rsidRPr="000C450F" w14:paraId="32620C71" w14:textId="77777777" w:rsidTr="00137C31">
        <w:trPr>
          <w:trHeight w:val="977"/>
        </w:trPr>
        <w:tc>
          <w:tcPr>
            <w:tcW w:w="2405" w:type="dxa"/>
          </w:tcPr>
          <w:p w14:paraId="493B26F9" w14:textId="0B3B0935" w:rsidR="00ED3986" w:rsidRPr="000C450F" w:rsidRDefault="004C21E6" w:rsidP="008F4020">
            <w:pPr>
              <w:suppressAutoHyphens/>
              <w:spacing w:after="0" w:line="276" w:lineRule="auto"/>
              <w:rPr>
                <w:rFonts w:ascii="Times New Roman" w:eastAsia="Calibri" w:hAnsi="Times New Roman" w:cs="Times New Roman"/>
                <w:iCs/>
                <w:sz w:val="28"/>
                <w:szCs w:val="28"/>
              </w:rPr>
            </w:pPr>
            <w:r w:rsidRPr="00AE78B7">
              <w:rPr>
                <w:rFonts w:ascii="Times New Roman" w:eastAsia="Helvetica" w:hAnsi="Times New Roman"/>
                <w:color w:val="1A1A1A"/>
                <w:sz w:val="28"/>
                <w:szCs w:val="28"/>
                <w:shd w:val="clear" w:color="auto" w:fill="FFFFFF"/>
                <w:lang w:eastAsia="zh-CN" w:bidi="ar"/>
              </w:rPr>
              <w:lastRenderedPageBreak/>
              <w:t>ПК 1.1. Разрабатывать техническое</w:t>
            </w:r>
            <w:r>
              <w:rPr>
                <w:rFonts w:ascii="Times New Roman" w:eastAsia="Helvetica" w:hAnsi="Times New Roman"/>
                <w:color w:val="1A1A1A"/>
                <w:sz w:val="28"/>
                <w:szCs w:val="28"/>
                <w:shd w:val="clear" w:color="auto" w:fill="FFFFFF"/>
                <w:lang w:eastAsia="zh-CN" w:bidi="ar"/>
              </w:rPr>
              <w:t xml:space="preserve"> </w:t>
            </w:r>
            <w:r w:rsidRPr="00AE78B7">
              <w:rPr>
                <w:rFonts w:ascii="Times New Roman" w:eastAsia="Helvetica" w:hAnsi="Times New Roman"/>
                <w:color w:val="1A1A1A"/>
                <w:sz w:val="28"/>
                <w:szCs w:val="28"/>
                <w:shd w:val="clear" w:color="auto" w:fill="FFFFFF"/>
                <w:lang w:eastAsia="zh-CN" w:bidi="ar"/>
              </w:rPr>
              <w:t>задание согласно требованиям</w:t>
            </w:r>
            <w:r>
              <w:rPr>
                <w:rFonts w:ascii="Times New Roman" w:eastAsia="Helvetica" w:hAnsi="Times New Roman"/>
                <w:color w:val="1A1A1A"/>
                <w:sz w:val="28"/>
                <w:szCs w:val="28"/>
              </w:rPr>
              <w:t xml:space="preserve"> </w:t>
            </w:r>
            <w:r w:rsidRPr="00881705">
              <w:rPr>
                <w:rFonts w:ascii="Times New Roman" w:eastAsia="Helvetica" w:hAnsi="Times New Roman"/>
                <w:color w:val="1A1A1A"/>
                <w:sz w:val="28"/>
                <w:szCs w:val="28"/>
                <w:shd w:val="clear" w:color="auto" w:fill="FFFFFF"/>
                <w:lang w:eastAsia="zh-CN" w:bidi="ar"/>
              </w:rPr>
              <w:t>заказчика</w:t>
            </w:r>
            <w:r>
              <w:rPr>
                <w:rFonts w:ascii="Times New Roman" w:eastAsia="Helvetica" w:hAnsi="Times New Roman"/>
                <w:color w:val="1A1A1A"/>
                <w:sz w:val="28"/>
                <w:szCs w:val="28"/>
                <w:shd w:val="clear" w:color="auto" w:fill="FFFFFF"/>
                <w:lang w:eastAsia="zh-CN" w:bidi="ar"/>
              </w:rPr>
              <w:t>.</w:t>
            </w:r>
          </w:p>
        </w:tc>
        <w:tc>
          <w:tcPr>
            <w:tcW w:w="6662" w:type="dxa"/>
          </w:tcPr>
          <w:p w14:paraId="5DCA5355" w14:textId="77777777" w:rsidR="00ED3986" w:rsidRPr="002070AD" w:rsidRDefault="00ED3986" w:rsidP="00ED3986">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ED3986" w:rsidRPr="000C450F" w:rsidRDefault="00ED3986" w:rsidP="00ED3986">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716E5FE7" w14:textId="35EBCEBA" w:rsidR="00ED3986" w:rsidRPr="000C450F" w:rsidRDefault="00ED3986" w:rsidP="00ED3986">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0"/>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1"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proofErr w:type="spellStart"/>
            <w:r w:rsidRPr="000C450F">
              <w:rPr>
                <w:b/>
                <w:sz w:val="28"/>
                <w:szCs w:val="28"/>
              </w:rPr>
              <w:t>Объем</w:t>
            </w:r>
            <w:proofErr w:type="spellEnd"/>
            <w:r w:rsidRPr="000C450F">
              <w:rPr>
                <w:b/>
                <w:sz w:val="28"/>
                <w:szCs w:val="28"/>
              </w:rPr>
              <w:t xml:space="preserve"> </w:t>
            </w:r>
            <w:proofErr w:type="spellStart"/>
            <w:r w:rsidRPr="000C450F">
              <w:rPr>
                <w:b/>
                <w:sz w:val="28"/>
                <w:szCs w:val="28"/>
              </w:rPr>
              <w:t>часов</w:t>
            </w:r>
            <w:proofErr w:type="spellEnd"/>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w:t>
            </w:r>
            <w:proofErr w:type="spellStart"/>
            <w:r w:rsidRPr="000C450F">
              <w:rPr>
                <w:sz w:val="28"/>
                <w:szCs w:val="28"/>
                <w:lang w:val="ru-RU"/>
              </w:rPr>
              <w:t>аудирование</w:t>
            </w:r>
            <w:proofErr w:type="spellEnd"/>
            <w:r w:rsidRPr="000C450F">
              <w:rPr>
                <w:sz w:val="28"/>
                <w:szCs w:val="28"/>
                <w:lang w:val="ru-RU"/>
              </w:rPr>
              <w:t xml:space="preserve">,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proofErr w:type="spellStart"/>
            <w:r w:rsidRPr="000C450F">
              <w:rPr>
                <w:sz w:val="28"/>
                <w:szCs w:val="28"/>
                <w:lang w:val="ru-RU"/>
              </w:rPr>
              <w:t>аргументативного</w:t>
            </w:r>
            <w:proofErr w:type="spellEnd"/>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proofErr w:type="spellStart"/>
            <w:r w:rsidRPr="000C450F">
              <w:rPr>
                <w:rFonts w:eastAsia="Calibri"/>
                <w:b/>
                <w:bCs/>
                <w:iCs/>
                <w:sz w:val="28"/>
                <w:szCs w:val="28"/>
              </w:rPr>
              <w:t>Промежуточная</w:t>
            </w:r>
            <w:proofErr w:type="spellEnd"/>
            <w:r w:rsidRPr="000C450F">
              <w:rPr>
                <w:rFonts w:eastAsia="Calibri"/>
                <w:b/>
                <w:bCs/>
                <w:iCs/>
                <w:sz w:val="28"/>
                <w:szCs w:val="28"/>
              </w:rPr>
              <w:t xml:space="preserve"> </w:t>
            </w:r>
            <w:proofErr w:type="spellStart"/>
            <w:r w:rsidRPr="000C450F">
              <w:rPr>
                <w:rFonts w:eastAsia="Calibri"/>
                <w:b/>
                <w:bCs/>
                <w:iCs/>
                <w:sz w:val="28"/>
                <w:szCs w:val="28"/>
              </w:rPr>
              <w:t>аттестация</w:t>
            </w:r>
            <w:proofErr w:type="spellEnd"/>
            <w:r w:rsidRPr="000C450F">
              <w:rPr>
                <w:rFonts w:eastAsia="Calibri"/>
                <w:b/>
                <w:bCs/>
                <w:iCs/>
                <w:sz w:val="28"/>
                <w:szCs w:val="28"/>
              </w:rPr>
              <w:t xml:space="preserve"> (</w:t>
            </w:r>
            <w:proofErr w:type="spellStart"/>
            <w:r w:rsidRPr="000C450F">
              <w:rPr>
                <w:rFonts w:eastAsia="Calibri"/>
                <w:b/>
                <w:bCs/>
                <w:iCs/>
                <w:sz w:val="28"/>
                <w:szCs w:val="28"/>
              </w:rPr>
              <w:t>дифференцированный</w:t>
            </w:r>
            <w:proofErr w:type="spellEnd"/>
            <w:r w:rsidRPr="000C450F">
              <w:rPr>
                <w:rFonts w:eastAsia="Calibri"/>
                <w:b/>
                <w:bCs/>
                <w:iCs/>
                <w:sz w:val="28"/>
                <w:szCs w:val="28"/>
              </w:rPr>
              <w:t xml:space="preserve"> </w:t>
            </w:r>
            <w:proofErr w:type="spellStart"/>
            <w:r w:rsidRPr="000C450F">
              <w:rPr>
                <w:rFonts w:eastAsia="Calibri"/>
                <w:b/>
                <w:bCs/>
                <w:iCs/>
                <w:sz w:val="28"/>
                <w:szCs w:val="28"/>
              </w:rPr>
              <w:t>зачет</w:t>
            </w:r>
            <w:proofErr w:type="spellEnd"/>
            <w:r w:rsidRPr="000C450F">
              <w:rPr>
                <w:rFonts w:eastAsia="Calibri"/>
                <w:b/>
                <w:bCs/>
                <w:iCs/>
                <w:sz w:val="28"/>
                <w:szCs w:val="28"/>
              </w:rPr>
              <w:t>)</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2"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2"/>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обучающихся к </w:t>
      </w:r>
      <w:proofErr w:type="gramStart"/>
      <w:r w:rsidRPr="000C450F">
        <w:t>библиотечным</w:t>
      </w:r>
      <w:r w:rsidRPr="000C450F">
        <w:rPr>
          <w:spacing w:val="67"/>
          <w:w w:val="150"/>
        </w:rPr>
        <w:t xml:space="preserve">  </w:t>
      </w:r>
      <w:r w:rsidRPr="000C450F">
        <w:t>фондам</w:t>
      </w:r>
      <w:proofErr w:type="gramEnd"/>
      <w:r w:rsidRPr="000C450F">
        <w:t>,</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дылдыӊ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Толковый словарь тувинского языка: науч. издание [Перевод значений слов и устойчивых словосочетаний на русский язык: Т.1: А-Й., </w:t>
      </w:r>
      <w:proofErr w:type="gramStart"/>
      <w:r w:rsidRPr="000C450F">
        <w:rPr>
          <w:rFonts w:ascii="Times New Roman" w:hAnsi="Times New Roman" w:cs="Times New Roman"/>
          <w:sz w:val="28"/>
          <w:szCs w:val="28"/>
        </w:rPr>
        <w:t>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w:t>
      </w:r>
      <w:proofErr w:type="gramEnd"/>
      <w:r w:rsidRPr="000C450F">
        <w:rPr>
          <w:rFonts w:ascii="Times New Roman" w:hAnsi="Times New Roman" w:cs="Times New Roman"/>
          <w:sz w:val="28"/>
          <w:szCs w:val="28"/>
        </w:rPr>
        <w:t xml:space="preserve">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 А–Й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Т.II: К–С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үндүрүлгези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дылда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spellStart"/>
      <w:proofErr w:type="gramStart"/>
      <w:r w:rsidRPr="000C450F">
        <w:rPr>
          <w:rFonts w:ascii="Times New Roman" w:hAnsi="Times New Roman" w:cs="Times New Roman"/>
          <w:sz w:val="28"/>
          <w:szCs w:val="28"/>
        </w:rPr>
        <w:t>попул.издание</w:t>
      </w:r>
      <w:proofErr w:type="spellEnd"/>
      <w:proofErr w:type="gram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дылда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xml:space="preserve">: учеб. издание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r w:rsidRPr="000C450F">
        <w:rPr>
          <w:rFonts w:ascii="Times New Roman" w:hAnsi="Times New Roman" w:cs="Times New Roman"/>
          <w:sz w:val="28"/>
          <w:szCs w:val="28"/>
        </w:rPr>
        <w:t>Шүлүк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 Учебно-методическое пособие по курсу «Теория и методика обучения родному языку»].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w:t>
      </w:r>
      <w:proofErr w:type="gramStart"/>
      <w:r w:rsidRPr="000C450F">
        <w:rPr>
          <w:rFonts w:ascii="Times New Roman" w:hAnsi="Times New Roman" w:cs="Times New Roman"/>
          <w:sz w:val="28"/>
          <w:szCs w:val="28"/>
        </w:rPr>
        <w:t>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proofErr w:type="gramEnd"/>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 xml:space="preserve">«Иностранный язык (английский язык)», 45.03.01 Филология для изучения дисциплины «Методика обучения родному языку»].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дүрүмнери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Республ.типогр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Күрүне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Алдан-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w:t>
      </w:r>
      <w:proofErr w:type="gramStart"/>
      <w:r w:rsidR="00A34823">
        <w:rPr>
          <w:rFonts w:ascii="Times New Roman" w:hAnsi="Times New Roman" w:cs="Times New Roman"/>
          <w:b/>
          <w:color w:val="auto"/>
          <w:sz w:val="28"/>
          <w:szCs w:val="28"/>
        </w:rPr>
        <w:t xml:space="preserve">личностных </w:t>
      </w:r>
      <w:r w:rsidR="00AA7E88" w:rsidRPr="001B7F0E">
        <w:rPr>
          <w:rFonts w:ascii="Times New Roman" w:hAnsi="Times New Roman" w:cs="Times New Roman"/>
          <w:b/>
          <w:color w:val="auto"/>
          <w:sz w:val="28"/>
          <w:szCs w:val="28"/>
        </w:rPr>
        <w:t>результатов</w:t>
      </w:r>
      <w:proofErr w:type="gramEnd"/>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сөӊү</w:t>
      </w:r>
      <w:proofErr w:type="spellEnd"/>
      <w:r w:rsidRPr="000C450F">
        <w:rPr>
          <w:rFonts w:ascii="Times New Roman" w:hAnsi="Times New Roman" w:cs="Times New Roman"/>
          <w:sz w:val="28"/>
          <w:szCs w:val="28"/>
        </w:rPr>
        <w:t xml:space="preserve">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r w:rsidRPr="000C450F">
        <w:rPr>
          <w:rFonts w:ascii="Times New Roman" w:hAnsi="Times New Roman" w:cs="Times New Roman"/>
          <w:sz w:val="28"/>
          <w:szCs w:val="28"/>
        </w:rPr>
        <w:t>Тываларны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 xml:space="preserve">представляет собой оценку </w:t>
      </w:r>
      <w:proofErr w:type="gramStart"/>
      <w:r w:rsidRPr="000C450F">
        <w:rPr>
          <w:rFonts w:ascii="Times New Roman" w:hAnsi="Times New Roman" w:cs="Times New Roman"/>
          <w:sz w:val="28"/>
          <w:szCs w:val="28"/>
        </w:rPr>
        <w:t>достижений</w:t>
      </w:r>
      <w:proofErr w:type="gramEnd"/>
      <w:r w:rsidRPr="000C450F">
        <w:rPr>
          <w:rFonts w:ascii="Times New Roman" w:hAnsi="Times New Roman" w:cs="Times New Roman"/>
          <w:sz w:val="28"/>
          <w:szCs w:val="28"/>
        </w:rPr>
        <w:t xml:space="preserve">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 xml:space="preserve">Освоение Программы проверяется с применением системно-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F31A581" w14:textId="1911BCA0" w:rsidR="006E78A3" w:rsidRPr="006E78A3" w:rsidRDefault="004C21E6" w:rsidP="008F4020">
            <w:pPr>
              <w:spacing w:after="0" w:line="276" w:lineRule="auto"/>
              <w:ind w:left="57" w:right="57"/>
              <w:rPr>
                <w:rFonts w:ascii="Times New Roman" w:hAnsi="Times New Roman" w:cs="Times New Roman"/>
                <w:bCs/>
                <w:sz w:val="28"/>
                <w:szCs w:val="28"/>
              </w:rPr>
            </w:pPr>
            <w:r w:rsidRPr="00AE78B7">
              <w:rPr>
                <w:rFonts w:ascii="Times New Roman" w:eastAsia="Helvetica" w:hAnsi="Times New Roman"/>
                <w:color w:val="1A1A1A"/>
                <w:sz w:val="28"/>
                <w:szCs w:val="28"/>
                <w:shd w:val="clear" w:color="auto" w:fill="FFFFFF"/>
                <w:lang w:eastAsia="zh-CN" w:bidi="ar"/>
              </w:rPr>
              <w:t>ПК 1.1. Разрабатывать техническое</w:t>
            </w:r>
            <w:r>
              <w:rPr>
                <w:rFonts w:ascii="Times New Roman" w:eastAsia="Helvetica" w:hAnsi="Times New Roman"/>
                <w:color w:val="1A1A1A"/>
                <w:sz w:val="28"/>
                <w:szCs w:val="28"/>
                <w:shd w:val="clear" w:color="auto" w:fill="FFFFFF"/>
                <w:lang w:eastAsia="zh-CN" w:bidi="ar"/>
              </w:rPr>
              <w:t xml:space="preserve"> </w:t>
            </w:r>
            <w:r w:rsidRPr="00AE78B7">
              <w:rPr>
                <w:rFonts w:ascii="Times New Roman" w:eastAsia="Helvetica" w:hAnsi="Times New Roman"/>
                <w:color w:val="1A1A1A"/>
                <w:sz w:val="28"/>
                <w:szCs w:val="28"/>
                <w:shd w:val="clear" w:color="auto" w:fill="FFFFFF"/>
                <w:lang w:eastAsia="zh-CN" w:bidi="ar"/>
              </w:rPr>
              <w:t>задание согласно требованиям</w:t>
            </w:r>
            <w:r>
              <w:rPr>
                <w:rFonts w:ascii="Times New Roman" w:eastAsia="Helvetica" w:hAnsi="Times New Roman"/>
                <w:color w:val="1A1A1A"/>
                <w:sz w:val="28"/>
                <w:szCs w:val="28"/>
              </w:rPr>
              <w:t xml:space="preserve"> </w:t>
            </w:r>
            <w:r w:rsidRPr="00881705">
              <w:rPr>
                <w:rFonts w:ascii="Times New Roman" w:eastAsia="Helvetica" w:hAnsi="Times New Roman"/>
                <w:color w:val="1A1A1A"/>
                <w:sz w:val="28"/>
                <w:szCs w:val="28"/>
                <w:shd w:val="clear" w:color="auto" w:fill="FFFFFF"/>
                <w:lang w:eastAsia="zh-CN" w:bidi="ar"/>
              </w:rPr>
              <w:t>заказчика</w:t>
            </w:r>
            <w:r>
              <w:rPr>
                <w:rFonts w:ascii="Times New Roman" w:eastAsia="Helvetica" w:hAnsi="Times New Roman"/>
                <w:color w:val="1A1A1A"/>
                <w:sz w:val="28"/>
                <w:szCs w:val="28"/>
                <w:shd w:val="clear" w:color="auto" w:fill="FFFFFF"/>
                <w:lang w:eastAsia="zh-CN" w:bidi="ar"/>
              </w:rPr>
              <w:t>.</w:t>
            </w:r>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bookmarkStart w:id="3" w:name="_GoBack"/>
      <w:bookmarkEnd w:id="3"/>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B020" w14:textId="77777777" w:rsidR="00DE6E8C" w:rsidRDefault="00DE6E8C" w:rsidP="00F241E3">
      <w:pPr>
        <w:spacing w:after="0" w:line="240" w:lineRule="auto"/>
      </w:pPr>
      <w:r>
        <w:separator/>
      </w:r>
    </w:p>
  </w:endnote>
  <w:endnote w:type="continuationSeparator" w:id="0">
    <w:p w14:paraId="67281DE3" w14:textId="77777777" w:rsidR="00DE6E8C" w:rsidRDefault="00DE6E8C"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17605E08"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4C21E6">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17605E08"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4C21E6">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4DAACC57" w:rsidR="00A34823" w:rsidRDefault="00A34823">
        <w:pPr>
          <w:pStyle w:val="af2"/>
          <w:jc w:val="right"/>
        </w:pPr>
        <w:r>
          <w:fldChar w:fldCharType="begin"/>
        </w:r>
        <w:r>
          <w:instrText>PAGE   \* MERGEFORMAT</w:instrText>
        </w:r>
        <w:r>
          <w:fldChar w:fldCharType="separate"/>
        </w:r>
        <w:r w:rsidR="004C21E6">
          <w:rPr>
            <w:noProof/>
          </w:rPr>
          <w:t>21</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9BBBE" w14:textId="77777777" w:rsidR="00DE6E8C" w:rsidRDefault="00DE6E8C" w:rsidP="00F241E3">
      <w:pPr>
        <w:spacing w:after="0" w:line="240" w:lineRule="auto"/>
      </w:pPr>
      <w:r>
        <w:separator/>
      </w:r>
    </w:p>
  </w:footnote>
  <w:footnote w:type="continuationSeparator" w:id="0">
    <w:p w14:paraId="59C75F52" w14:textId="77777777" w:rsidR="00DE6E8C" w:rsidRDefault="00DE6E8C"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08B0"/>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C21E6"/>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8F402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E12C5"/>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E6E8C"/>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398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C007B8-4C6B-4294-B3C9-1377AE16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5646</Words>
  <Characters>32184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15</cp:revision>
  <cp:lastPrinted>2023-01-24T07:47:00Z</cp:lastPrinted>
  <dcterms:created xsi:type="dcterms:W3CDTF">2022-11-17T13:39:00Z</dcterms:created>
  <dcterms:modified xsi:type="dcterms:W3CDTF">2025-05-13T09:49:00Z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