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79D36348" w14:textId="1586BC10" w:rsidR="00A42020" w:rsidRPr="002C1130" w:rsidRDefault="00DB480F" w:rsidP="00A4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sidRPr="00497EE3">
        <w:rPr>
          <w:rFonts w:ascii="Times New Roman" w:hAnsi="Times New Roman"/>
          <w:sz w:val="28"/>
          <w:szCs w:val="28"/>
        </w:rPr>
        <w:t>08.0</w:t>
      </w:r>
      <w:r>
        <w:rPr>
          <w:rFonts w:ascii="Times New Roman" w:hAnsi="Times New Roman"/>
          <w:sz w:val="28"/>
          <w:szCs w:val="28"/>
        </w:rPr>
        <w:t>3</w:t>
      </w:r>
      <w:r w:rsidRPr="00497EE3">
        <w:rPr>
          <w:rFonts w:ascii="Times New Roman" w:hAnsi="Times New Roman"/>
          <w:sz w:val="28"/>
          <w:szCs w:val="28"/>
        </w:rPr>
        <w:t>.</w:t>
      </w:r>
      <w:r>
        <w:rPr>
          <w:rFonts w:ascii="Times New Roman" w:hAnsi="Times New Roman"/>
          <w:sz w:val="28"/>
          <w:szCs w:val="28"/>
        </w:rPr>
        <w:t>04 Водоснабжение и водоотведение</w:t>
      </w: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2" w:name="_Hlk150864283"/>
    </w:p>
    <w:p w14:paraId="1BAC645A" w14:textId="2656EE8C" w:rsidR="002070AD" w:rsidRPr="005D1900" w:rsidRDefault="000B4255"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2B6BB0CB"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0B4255">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905067">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905067">
        <w:rPr>
          <w:rFonts w:ascii="Times New Roman" w:hAnsi="Times New Roman"/>
          <w:bCs/>
          <w:sz w:val="28"/>
          <w:szCs w:val="28"/>
        </w:rPr>
        <w:t xml:space="preserve"> </w:t>
      </w:r>
      <w:r w:rsidRPr="005D1900">
        <w:rPr>
          <w:rFonts w:ascii="Times New Roman" w:hAnsi="Times New Roman"/>
          <w:bCs/>
          <w:sz w:val="28"/>
          <w:szCs w:val="28"/>
        </w:rPr>
        <w:t>14 от 30 ноября 2022</w:t>
      </w:r>
      <w:r w:rsidR="00905067">
        <w:rPr>
          <w:rFonts w:ascii="Times New Roman" w:hAnsi="Times New Roman"/>
          <w:bCs/>
          <w:sz w:val="28"/>
          <w:szCs w:val="28"/>
        </w:rPr>
        <w:t xml:space="preserve"> </w:t>
      </w:r>
      <w:r w:rsidRPr="005D1900">
        <w:rPr>
          <w:rFonts w:ascii="Times New Roman" w:hAnsi="Times New Roman"/>
          <w:bCs/>
          <w:sz w:val="28"/>
          <w:szCs w:val="28"/>
        </w:rPr>
        <w:t>г., ФГОС СПО по</w:t>
      </w:r>
      <w:bookmarkEnd w:id="2"/>
      <w:bookmarkEnd w:id="3"/>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7085F009" w14:textId="3CC1A5CE" w:rsidR="00DB480F" w:rsidRPr="00CF4E85" w:rsidRDefault="000B4255" w:rsidP="000B425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ab/>
      </w:r>
      <w:r w:rsidR="00DB480F">
        <w:rPr>
          <w:rFonts w:ascii="Times New Roman" w:hAnsi="Times New Roman"/>
          <w:bCs/>
          <w:sz w:val="28"/>
          <w:szCs w:val="28"/>
        </w:rPr>
        <w:t>08.02.04 Водоснабжение и водоотведение,</w:t>
      </w:r>
      <w:r w:rsidR="00DB480F" w:rsidRPr="002671D8">
        <w:rPr>
          <w:rFonts w:ascii="Times New Roman" w:hAnsi="Times New Roman"/>
          <w:bCs/>
          <w:sz w:val="28"/>
          <w:szCs w:val="28"/>
        </w:rPr>
        <w:t xml:space="preserve"> утвержденного</w:t>
      </w:r>
      <w:r w:rsidR="00DB480F" w:rsidRPr="00497EE3">
        <w:rPr>
          <w:rFonts w:ascii="Times New Roman" w:hAnsi="Times New Roman"/>
          <w:bCs/>
          <w:sz w:val="28"/>
          <w:szCs w:val="28"/>
        </w:rPr>
        <w:t xml:space="preserve"> приказом Мин</w:t>
      </w:r>
      <w:r w:rsidR="00DB480F">
        <w:rPr>
          <w:rFonts w:ascii="Times New Roman" w:hAnsi="Times New Roman"/>
          <w:bCs/>
          <w:sz w:val="28"/>
          <w:szCs w:val="28"/>
        </w:rPr>
        <w:t xml:space="preserve">истерства </w:t>
      </w:r>
      <w:r w:rsidR="00905067">
        <w:rPr>
          <w:rFonts w:ascii="Times New Roman" w:hAnsi="Times New Roman"/>
          <w:bCs/>
          <w:sz w:val="28"/>
          <w:szCs w:val="28"/>
        </w:rPr>
        <w:t>просвещения Российской Федерации</w:t>
      </w:r>
      <w:r w:rsidR="00DB480F" w:rsidRPr="00497EE3">
        <w:rPr>
          <w:rFonts w:ascii="Times New Roman" w:hAnsi="Times New Roman"/>
          <w:bCs/>
          <w:sz w:val="28"/>
          <w:szCs w:val="28"/>
        </w:rPr>
        <w:t xml:space="preserve"> </w:t>
      </w:r>
      <w:r w:rsidR="00DB480F" w:rsidRPr="002671D8">
        <w:rPr>
          <w:rFonts w:ascii="Times New Roman" w:hAnsi="Times New Roman"/>
          <w:bCs/>
          <w:sz w:val="28"/>
          <w:szCs w:val="28"/>
        </w:rPr>
        <w:t>от 28 июня 2023 г.</w:t>
      </w:r>
      <w:r w:rsidR="00DB480F">
        <w:rPr>
          <w:rFonts w:ascii="Times New Roman" w:hAnsi="Times New Roman"/>
          <w:bCs/>
          <w:sz w:val="28"/>
          <w:szCs w:val="28"/>
        </w:rPr>
        <w:t>,</w:t>
      </w:r>
      <w:r w:rsidR="00DB480F" w:rsidRPr="002671D8">
        <w:rPr>
          <w:rFonts w:ascii="Times New Roman" w:hAnsi="Times New Roman"/>
          <w:bCs/>
          <w:sz w:val="28"/>
          <w:szCs w:val="28"/>
        </w:rPr>
        <w:t xml:space="preserve"> № 489</w:t>
      </w:r>
      <w:r w:rsidR="00DB480F" w:rsidRPr="00A35EC3">
        <w:rPr>
          <w:rFonts w:ascii="Times New Roman" w:hAnsi="Times New Roman"/>
          <w:bCs/>
          <w:sz w:val="28"/>
          <w:szCs w:val="28"/>
        </w:rPr>
        <w:t xml:space="preserve"> </w:t>
      </w:r>
      <w:r w:rsidR="00DB480F">
        <w:rPr>
          <w:rFonts w:ascii="Times New Roman" w:hAnsi="Times New Roman"/>
          <w:bCs/>
          <w:sz w:val="28"/>
          <w:szCs w:val="28"/>
        </w:rPr>
        <w:t xml:space="preserve">(зарегистрировано Министерством юстиции РФ от 1 августа 2023 г., </w:t>
      </w:r>
      <w:proofErr w:type="gramStart"/>
      <w:r w:rsidR="00DB480F">
        <w:rPr>
          <w:rFonts w:ascii="Times New Roman" w:hAnsi="Times New Roman"/>
          <w:bCs/>
          <w:sz w:val="28"/>
          <w:szCs w:val="28"/>
        </w:rPr>
        <w:t>регистрационный</w:t>
      </w:r>
      <w:proofErr w:type="gramEnd"/>
      <w:r w:rsidR="00DB480F">
        <w:rPr>
          <w:rFonts w:ascii="Times New Roman" w:hAnsi="Times New Roman"/>
          <w:bCs/>
          <w:sz w:val="28"/>
          <w:szCs w:val="28"/>
        </w:rPr>
        <w:t xml:space="preserve"> №74555).</w:t>
      </w:r>
    </w:p>
    <w:p w14:paraId="5D568054" w14:textId="77777777" w:rsidR="00DB480F" w:rsidRPr="00FC4AAF" w:rsidRDefault="00DB480F" w:rsidP="00DB480F">
      <w:pPr>
        <w:spacing w:after="0"/>
        <w:jc w:val="both"/>
        <w:rPr>
          <w:rFonts w:ascii="Times New Roman" w:hAnsi="Times New Roman"/>
          <w:sz w:val="28"/>
          <w:szCs w:val="28"/>
        </w:rPr>
      </w:pPr>
    </w:p>
    <w:p w14:paraId="38E0B356" w14:textId="77777777" w:rsidR="00A42020" w:rsidRPr="00557E25" w:rsidRDefault="00A42020" w:rsidP="00DB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29AF7297" w:rsidR="002070AD" w:rsidRPr="005D1900" w:rsidRDefault="001B3DDC"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6C029A9D"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905067">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57501455" w:rsidR="002070AD" w:rsidRPr="005D1900" w:rsidRDefault="001B3DDC"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54BA725A" w:rsidR="002070AD" w:rsidRPr="005D1900" w:rsidRDefault="001B3DDC"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3FE79896"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32D592B4" w14:textId="77777777" w:rsidR="001B3DDC" w:rsidRDefault="001B3DDC" w:rsidP="001B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4669BF8F" w14:textId="77777777" w:rsidR="001B3DDC" w:rsidRDefault="001B3DDC" w:rsidP="001B3DDC">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61E6A551" w14:textId="77777777" w:rsidR="001B3DDC" w:rsidRDefault="001B3DDC" w:rsidP="001B3DDC">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6861027E" w14:textId="77777777" w:rsidR="001B3DDC" w:rsidRDefault="001B3DDC" w:rsidP="001B3DDC">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w:t>
      </w:r>
      <w:proofErr w:type="gramEnd"/>
      <w:r>
        <w:rPr>
          <w:rFonts w:ascii="Times New Roman" w:hAnsi="Times New Roman"/>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6CA99574"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40D782BE"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26BF99C1"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1F7A35B7"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2E6B7497" w14:textId="77777777" w:rsidR="001B3DDC" w:rsidRDefault="001B3DDC" w:rsidP="001B3D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6B6486CA" w14:textId="77777777" w:rsidR="001B3DDC" w:rsidRDefault="001B3DDC" w:rsidP="001B3DDC">
      <w:pPr>
        <w:spacing w:after="0"/>
        <w:rPr>
          <w:rFonts w:ascii="Times New Roman" w:hAnsi="Times New Roman"/>
          <w:sz w:val="28"/>
          <w:szCs w:val="28"/>
        </w:rPr>
      </w:pPr>
    </w:p>
    <w:p w14:paraId="0A93ED98" w14:textId="77777777" w:rsidR="001B3DDC" w:rsidRDefault="001B3DDC" w:rsidP="001B3DDC">
      <w:pPr>
        <w:spacing w:after="0"/>
        <w:rPr>
          <w:rFonts w:ascii="Times New Roman" w:hAnsi="Times New Roman"/>
          <w:b/>
          <w:sz w:val="28"/>
          <w:szCs w:val="28"/>
        </w:rPr>
      </w:pPr>
    </w:p>
    <w:p w14:paraId="680E9D95" w14:textId="77777777" w:rsidR="001B3DDC" w:rsidRDefault="001B3DDC" w:rsidP="001B3DDC">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13C05445" w14:textId="77777777" w:rsidR="001B3DDC" w:rsidRDefault="001B3DDC" w:rsidP="001B3DD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546D8733" w14:textId="77777777" w:rsidR="001B3DDC" w:rsidRDefault="001B3DDC" w:rsidP="001B3DD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08E888D8"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9" w:name="_heading=h.tyjcwt"/>
      <w:bookmarkEnd w:id="9"/>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5BD68DB9"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w:t>
      </w:r>
      <w:proofErr w:type="spellStart"/>
      <w:r>
        <w:rPr>
          <w:rFonts w:ascii="Times New Roman" w:hAnsi="Times New Roman"/>
          <w:bCs/>
          <w:sz w:val="28"/>
          <w:szCs w:val="28"/>
        </w:rPr>
        <w:t>общеучебных</w:t>
      </w:r>
      <w:proofErr w:type="spellEnd"/>
      <w:r>
        <w:rPr>
          <w:rFonts w:ascii="Times New Roman" w:hAnsi="Times New Roman"/>
          <w:bCs/>
          <w:sz w:val="28"/>
          <w:szCs w:val="28"/>
        </w:rPr>
        <w:t xml:space="preserve"> умений и навыков обучаемых: </w:t>
      </w:r>
    </w:p>
    <w:p w14:paraId="5107E871"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376D2904"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71CB62DB"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229C54AF"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6269916B"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06FC9988" w14:textId="77777777" w:rsidR="001B3DDC" w:rsidRDefault="001B3DDC" w:rsidP="001B3D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239A99D9" w14:textId="77777777" w:rsidR="001B3DDC" w:rsidRDefault="001B3DDC" w:rsidP="001B3DDC">
      <w:pPr>
        <w:spacing w:after="0"/>
        <w:ind w:left="57" w:right="57" w:firstLine="709"/>
        <w:jc w:val="both"/>
        <w:rPr>
          <w:rFonts w:ascii="Times New Roman" w:hAnsi="Times New Roman"/>
          <w:bCs/>
          <w:sz w:val="28"/>
          <w:szCs w:val="28"/>
        </w:rPr>
      </w:pPr>
    </w:p>
    <w:p w14:paraId="7D0CF072" w14:textId="77777777" w:rsidR="001B3DDC" w:rsidRDefault="001B3DDC" w:rsidP="001B3DDC">
      <w:pPr>
        <w:spacing w:after="0"/>
        <w:ind w:left="57" w:right="57" w:firstLine="709"/>
        <w:jc w:val="both"/>
        <w:rPr>
          <w:rFonts w:ascii="Times New Roman" w:hAnsi="Times New Roman"/>
          <w:b/>
          <w:color w:val="000000"/>
          <w:sz w:val="24"/>
          <w:szCs w:val="24"/>
        </w:rPr>
      </w:pPr>
    </w:p>
    <w:p w14:paraId="747144B7" w14:textId="77777777" w:rsidR="001B3DDC" w:rsidRDefault="001B3DDC" w:rsidP="001B3DDC">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386611B3" w14:textId="77777777" w:rsidR="001B3DDC" w:rsidRDefault="001B3DDC" w:rsidP="001B3DDC">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2D5C824E" w:rsidR="002070AD" w:rsidRPr="00A42020" w:rsidRDefault="00171ABB" w:rsidP="00A42020">
            <w:pPr>
              <w:suppressAutoHyphens/>
              <w:spacing w:after="0"/>
              <w:rPr>
                <w:rFonts w:ascii="Times New Roman" w:hAnsi="Times New Roman"/>
                <w:bCs/>
                <w:sz w:val="28"/>
                <w:szCs w:val="28"/>
              </w:rPr>
            </w:pPr>
            <w:r>
              <w:rPr>
                <w:rFonts w:ascii="Times New Roman" w:hAnsi="Times New Roman"/>
                <w:sz w:val="28"/>
                <w:szCs w:val="28"/>
              </w:rPr>
              <w:lastRenderedPageBreak/>
              <w:t>ПК</w:t>
            </w:r>
            <w:r w:rsidR="00F61A78">
              <w:rPr>
                <w:rFonts w:ascii="Times New Roman" w:hAnsi="Times New Roman"/>
                <w:sz w:val="28"/>
                <w:szCs w:val="28"/>
              </w:rPr>
              <w:t xml:space="preserve"> </w:t>
            </w:r>
            <w:r w:rsidR="00DB480F" w:rsidRPr="00726B2C">
              <w:rPr>
                <w:rFonts w:ascii="Times New Roman" w:hAnsi="Times New Roman"/>
                <w:sz w:val="28"/>
                <w:szCs w:val="28"/>
              </w:rPr>
              <w:t>1.1.</w:t>
            </w:r>
            <w:r w:rsidR="00DB480F" w:rsidRPr="00726B2C">
              <w:rPr>
                <w:rFonts w:ascii="Times New Roman" w:hAnsi="Times New Roman"/>
                <w:color w:val="444444"/>
                <w:sz w:val="28"/>
                <w:szCs w:val="28"/>
              </w:rPr>
              <w:t xml:space="preserve"> </w:t>
            </w:r>
            <w:r w:rsidR="00DB480F" w:rsidRPr="00726B2C">
              <w:rPr>
                <w:rFonts w:ascii="Times New Roman" w:hAnsi="Times New Roman"/>
                <w:sz w:val="28"/>
                <w:szCs w:val="28"/>
              </w:rPr>
              <w:t>Выполнять сложные работы по монтажу и ремонту систем отопления, водоснабжения, канализации и водостоков</w:t>
            </w:r>
            <w:r w:rsidR="00DB480F">
              <w:rPr>
                <w:rFonts w:ascii="Times New Roman" w:hAnsi="Times New Roman"/>
                <w:sz w:val="28"/>
                <w:szCs w:val="28"/>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6852DF7E"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в т.</w:t>
            </w:r>
            <w:r w:rsidR="001A7E69">
              <w:rPr>
                <w:rFonts w:ascii="Times New Roman" w:hAnsi="Times New Roman"/>
                <w:b/>
                <w:sz w:val="28"/>
                <w:szCs w:val="28"/>
              </w:rPr>
              <w:t xml:space="preserve"> </w:t>
            </w:r>
            <w:r w:rsidRPr="00854EC1">
              <w:rPr>
                <w:rFonts w:ascii="Times New Roman" w:hAnsi="Times New Roman"/>
                <w:b/>
                <w:sz w:val="28"/>
                <w:szCs w:val="28"/>
              </w:rPr>
              <w:t>ч.</w:t>
            </w:r>
            <w:r w:rsidR="001A7E69">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3ACEA45B" w:rsidR="00883EC1" w:rsidRPr="00854EC1" w:rsidRDefault="005D352B"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689FB20F" w:rsidR="00883EC1" w:rsidRPr="00854EC1" w:rsidRDefault="001B6529"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04BBD46D"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BF1995" w14:paraId="2F836186" w14:textId="77777777" w:rsidTr="00BF1995">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2ECF280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5C3ED0C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DD673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78CEB1C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2C86193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BF1995" w14:paraId="684A71F4" w14:textId="77777777" w:rsidTr="00BF1995">
        <w:trPr>
          <w:trHeight w:val="20"/>
        </w:trPr>
        <w:tc>
          <w:tcPr>
            <w:tcW w:w="938" w:type="pct"/>
            <w:tcBorders>
              <w:top w:val="single" w:sz="4" w:space="0" w:color="auto"/>
              <w:left w:val="single" w:sz="4" w:space="0" w:color="auto"/>
              <w:bottom w:val="single" w:sz="4" w:space="0" w:color="auto"/>
              <w:right w:val="single" w:sz="4" w:space="0" w:color="auto"/>
            </w:tcBorders>
            <w:hideMark/>
          </w:tcPr>
          <w:p w14:paraId="5E41312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0606F54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53FCEF19"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296D7C6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BF1995" w14:paraId="7AB9A3D1" w14:textId="77777777" w:rsidTr="00BF199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0B02851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BF1995" w14:paraId="35F6E0BD" w14:textId="77777777" w:rsidTr="00BF199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ECE738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1133ADFC"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06A65426" w14:textId="77777777" w:rsidR="00BF1995" w:rsidRPr="007F0FA6"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7F0FA6">
              <w:rPr>
                <w:rFonts w:ascii="Times New Roman" w:hAnsi="Times New Roman"/>
                <w:sz w:val="28"/>
                <w:szCs w:val="28"/>
              </w:rPr>
              <w:t>ОК</w:t>
            </w:r>
            <w:proofErr w:type="gramEnd"/>
            <w:r w:rsidRPr="007F0FA6">
              <w:rPr>
                <w:rFonts w:ascii="Times New Roman" w:hAnsi="Times New Roman"/>
                <w:sz w:val="28"/>
                <w:szCs w:val="28"/>
              </w:rPr>
              <w:t xml:space="preserve"> 05.</w:t>
            </w:r>
          </w:p>
        </w:tc>
      </w:tr>
      <w:tr w:rsidR="00BF1995" w14:paraId="3FA90167" w14:textId="77777777" w:rsidTr="00BF1995">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5B188F9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5848B6DE" w14:textId="77777777" w:rsidR="00BF1995" w:rsidRDefault="00BF1995">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89C52E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024D26A" w14:textId="77777777" w:rsidR="00BF1995" w:rsidRDefault="00BF1995">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2CA0F193" w14:textId="77777777" w:rsidTr="00BF1995">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79E8A"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679F0F9"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F1E35F5"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8C601" w14:textId="77777777" w:rsidR="00BF1995" w:rsidRDefault="00BF1995">
            <w:pPr>
              <w:spacing w:after="0"/>
              <w:rPr>
                <w:rFonts w:ascii="Times New Roman" w:hAnsi="Times New Roman"/>
                <w:color w:val="000000" w:themeColor="text1"/>
                <w:sz w:val="28"/>
                <w:szCs w:val="28"/>
              </w:rPr>
            </w:pPr>
          </w:p>
        </w:tc>
      </w:tr>
      <w:tr w:rsidR="00BF1995" w14:paraId="1CBE5247" w14:textId="77777777" w:rsidTr="00BF1995">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06CBE"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F3894C8" w14:textId="77777777" w:rsidR="00BF1995" w:rsidRDefault="00BF1995">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48B09BB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3A538EC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86DF0" w14:textId="77777777" w:rsidR="00BF1995" w:rsidRDefault="00BF1995">
            <w:pPr>
              <w:spacing w:after="0"/>
              <w:rPr>
                <w:rFonts w:ascii="Times New Roman" w:hAnsi="Times New Roman"/>
                <w:color w:val="000000" w:themeColor="text1"/>
                <w:sz w:val="28"/>
                <w:szCs w:val="28"/>
              </w:rPr>
            </w:pPr>
          </w:p>
        </w:tc>
      </w:tr>
      <w:tr w:rsidR="00BF1995" w14:paraId="00A26826" w14:textId="77777777" w:rsidTr="00BF1995">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4C67293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2CA4D808"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B00757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BA6FF7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4B54EBEF" w14:textId="77777777" w:rsidTr="00BF1995">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2220A"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860C83B"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23EE4259"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06740BAE"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F0C04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DCBEC" w14:textId="77777777" w:rsidR="00BF1995" w:rsidRDefault="00BF1995">
            <w:pPr>
              <w:spacing w:after="0"/>
              <w:rPr>
                <w:rFonts w:ascii="Times New Roman" w:hAnsi="Times New Roman"/>
                <w:color w:val="000000" w:themeColor="text1"/>
                <w:sz w:val="28"/>
                <w:szCs w:val="28"/>
              </w:rPr>
            </w:pPr>
          </w:p>
        </w:tc>
      </w:tr>
      <w:tr w:rsidR="00BF1995" w14:paraId="0855D68B" w14:textId="77777777" w:rsidTr="00BF1995">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C0971"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132F0D1"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7A4D67A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68F4B51"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42491274" w14:textId="77777777" w:rsidR="00BF1995" w:rsidRDefault="00BF1995">
            <w:pPr>
              <w:widowControl w:val="0"/>
              <w:spacing w:after="0"/>
              <w:ind w:left="57" w:right="57"/>
              <w:jc w:val="center"/>
              <w:rPr>
                <w:rFonts w:ascii="Times New Roman" w:hAnsi="Times New Roman"/>
                <w:color w:val="000000" w:themeColor="text1"/>
                <w:sz w:val="28"/>
                <w:szCs w:val="28"/>
              </w:rPr>
            </w:pPr>
          </w:p>
        </w:tc>
      </w:tr>
      <w:tr w:rsidR="00BF1995" w14:paraId="5E0A54B3"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0144346" w14:textId="77777777" w:rsidR="00BF1995" w:rsidRDefault="00BF1995">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0465B7CA"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D486E5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EBCDA29" w14:textId="77777777" w:rsidR="00BF1995" w:rsidRDefault="00BF1995">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0ABE4D63" w14:textId="77777777" w:rsidTr="00BF1995">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02FF7"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E1D07DE"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AC3DA7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1DD95" w14:textId="77777777" w:rsidR="00BF1995" w:rsidRDefault="00BF1995">
            <w:pPr>
              <w:spacing w:after="0"/>
              <w:rPr>
                <w:rFonts w:ascii="Times New Roman" w:hAnsi="Times New Roman"/>
                <w:sz w:val="28"/>
                <w:szCs w:val="28"/>
              </w:rPr>
            </w:pPr>
          </w:p>
        </w:tc>
      </w:tr>
      <w:tr w:rsidR="00BF1995" w14:paraId="7E96E3A0" w14:textId="77777777" w:rsidTr="00BF199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B818B"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B957C46"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60CD6DE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43FE4D7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DEE0B6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7FAA3" w14:textId="77777777" w:rsidR="00BF1995" w:rsidRDefault="00BF1995">
            <w:pPr>
              <w:spacing w:after="0"/>
              <w:rPr>
                <w:rFonts w:ascii="Times New Roman" w:hAnsi="Times New Roman"/>
                <w:sz w:val="28"/>
                <w:szCs w:val="28"/>
              </w:rPr>
            </w:pPr>
          </w:p>
        </w:tc>
      </w:tr>
      <w:tr w:rsidR="00BF1995" w14:paraId="63997FDB" w14:textId="77777777" w:rsidTr="00BF1995">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7DA77BF7" w14:textId="77777777" w:rsidR="00BF1995" w:rsidRDefault="00BF1995">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1D4BB149" w14:textId="77777777" w:rsidR="00BF1995" w:rsidRDefault="00BF1995">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7BDD0F6A" w14:textId="77777777" w:rsidR="00BF1995" w:rsidRDefault="00BF1995">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A543C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6126F7B2"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EF95AE8"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F2137B2"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8627118" w14:textId="1DBD451C" w:rsidR="00BF1995" w:rsidRDefault="006569F5">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BF1995">
              <w:rPr>
                <w:rFonts w:ascii="Times New Roman" w:hAnsi="Times New Roman"/>
                <w:bCs/>
                <w:sz w:val="28"/>
                <w:szCs w:val="28"/>
              </w:rPr>
              <w:t>.1.</w:t>
            </w:r>
          </w:p>
        </w:tc>
      </w:tr>
      <w:tr w:rsidR="00BF1995" w14:paraId="6FEF1C04" w14:textId="77777777" w:rsidTr="00BF199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12CAE21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0C50EEB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7E2B235"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EDB58EB"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0DF0BC88"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312ADFA" w14:textId="77777777" w:rsidR="00BF1995" w:rsidRDefault="00BF1995">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3EA938A5"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CEEF03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1C1B2" w14:textId="77777777" w:rsidR="00BF1995" w:rsidRDefault="00BF1995">
            <w:pPr>
              <w:spacing w:after="0"/>
              <w:rPr>
                <w:rFonts w:ascii="Times New Roman" w:hAnsi="Times New Roman"/>
                <w:sz w:val="28"/>
                <w:szCs w:val="28"/>
              </w:rPr>
            </w:pPr>
          </w:p>
        </w:tc>
      </w:tr>
      <w:tr w:rsidR="00BF1995" w14:paraId="5BF0318D" w14:textId="77777777" w:rsidTr="00BF19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D726A"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29B3183"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C742BC"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7FF76" w14:textId="77777777" w:rsidR="00BF1995" w:rsidRDefault="00BF1995">
            <w:pPr>
              <w:spacing w:after="0"/>
              <w:rPr>
                <w:rFonts w:ascii="Times New Roman" w:hAnsi="Times New Roman"/>
                <w:sz w:val="28"/>
                <w:szCs w:val="28"/>
              </w:rPr>
            </w:pPr>
          </w:p>
        </w:tc>
      </w:tr>
      <w:tr w:rsidR="00BF1995" w14:paraId="3B25E8F8" w14:textId="77777777" w:rsidTr="00BF1995">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9C657"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2AC276"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4772EDF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F1F6F4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BBA47" w14:textId="77777777" w:rsidR="00BF1995" w:rsidRDefault="00BF1995">
            <w:pPr>
              <w:spacing w:after="0"/>
              <w:rPr>
                <w:rFonts w:ascii="Times New Roman" w:hAnsi="Times New Roman"/>
                <w:sz w:val="28"/>
                <w:szCs w:val="28"/>
              </w:rPr>
            </w:pPr>
          </w:p>
        </w:tc>
      </w:tr>
      <w:tr w:rsidR="00BF1995" w14:paraId="0094DF5F"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8674E42" w14:textId="77777777" w:rsidR="00BF1995" w:rsidRDefault="00BF1995">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6E31FD7C"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ED6712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3BF258E"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7108A41"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224A5D54" w14:textId="77777777" w:rsidTr="00BF19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9E75F"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03E19A1" w14:textId="77777777" w:rsidR="00BF1995" w:rsidRDefault="00BF1995">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96A0CE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EDF53" w14:textId="77777777" w:rsidR="00BF1995" w:rsidRDefault="00BF1995">
            <w:pPr>
              <w:spacing w:after="0"/>
              <w:rPr>
                <w:rFonts w:ascii="Times New Roman" w:hAnsi="Times New Roman"/>
                <w:sz w:val="28"/>
                <w:szCs w:val="28"/>
              </w:rPr>
            </w:pPr>
          </w:p>
        </w:tc>
      </w:tr>
      <w:tr w:rsidR="00BF1995" w14:paraId="77D16280" w14:textId="77777777" w:rsidTr="00BF1995">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B21C1"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C7AB277"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3A1D78C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7AEC2A9"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E7D80" w14:textId="77777777" w:rsidR="00BF1995" w:rsidRDefault="00BF1995">
            <w:pPr>
              <w:spacing w:after="0"/>
              <w:rPr>
                <w:rFonts w:ascii="Times New Roman" w:hAnsi="Times New Roman"/>
                <w:sz w:val="28"/>
                <w:szCs w:val="28"/>
              </w:rPr>
            </w:pPr>
          </w:p>
        </w:tc>
      </w:tr>
      <w:tr w:rsidR="00BF1995" w14:paraId="1AE99034"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6BCC1E2" w14:textId="77777777" w:rsidR="00BF1995" w:rsidRDefault="00BF1995">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266DED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F7F6227"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14E544AB" w14:textId="77777777" w:rsidR="00BF1995" w:rsidRDefault="00BF1995">
            <w:pPr>
              <w:widowControl w:val="0"/>
              <w:spacing w:after="0"/>
              <w:ind w:left="57" w:right="57"/>
              <w:jc w:val="center"/>
              <w:rPr>
                <w:rFonts w:ascii="Times New Roman" w:hAnsi="Times New Roman"/>
                <w:sz w:val="28"/>
                <w:szCs w:val="28"/>
              </w:rPr>
            </w:pPr>
          </w:p>
          <w:p w14:paraId="3A881E13"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2F6A376"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654FB45A" w14:textId="77777777" w:rsidTr="00BF19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DE66C"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08D745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DB3C195"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64487" w14:textId="77777777" w:rsidR="00BF1995" w:rsidRDefault="00BF1995">
            <w:pPr>
              <w:spacing w:after="0"/>
              <w:rPr>
                <w:rFonts w:ascii="Times New Roman" w:hAnsi="Times New Roman"/>
                <w:sz w:val="28"/>
                <w:szCs w:val="28"/>
              </w:rPr>
            </w:pPr>
          </w:p>
        </w:tc>
      </w:tr>
      <w:tr w:rsidR="00BF1995" w14:paraId="2DE749DE" w14:textId="77777777" w:rsidTr="00BF1995">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6BB36"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C08CA4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44E075"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3BA1B" w14:textId="77777777" w:rsidR="00BF1995" w:rsidRDefault="00BF1995">
            <w:pPr>
              <w:spacing w:after="0"/>
              <w:rPr>
                <w:rFonts w:ascii="Times New Roman" w:hAnsi="Times New Roman"/>
                <w:sz w:val="28"/>
                <w:szCs w:val="28"/>
              </w:rPr>
            </w:pPr>
          </w:p>
        </w:tc>
      </w:tr>
      <w:tr w:rsidR="00BF1995" w14:paraId="268E9D5A" w14:textId="77777777" w:rsidTr="00BF1995">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1D099BFF" w14:textId="77777777" w:rsidR="00BF1995" w:rsidRDefault="00BF1995">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14B25104" w14:textId="77777777" w:rsidR="00BF1995" w:rsidRDefault="00BF1995">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17DAD5F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14EC0C4"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545F1DA"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75BF915"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E6F8002" w14:textId="4C71DB85" w:rsidR="00BF1995" w:rsidRDefault="004D3640">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BF1995">
              <w:rPr>
                <w:rFonts w:ascii="Times New Roman" w:hAnsi="Times New Roman"/>
                <w:bCs/>
                <w:sz w:val="28"/>
                <w:szCs w:val="28"/>
              </w:rPr>
              <w:t>.1.</w:t>
            </w:r>
          </w:p>
        </w:tc>
      </w:tr>
      <w:tr w:rsidR="00BF1995" w14:paraId="4973C969" w14:textId="77777777" w:rsidTr="00BF1995">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48374A41" w14:textId="77777777" w:rsidR="00BF1995" w:rsidRDefault="00BF1995">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C28812C"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8F03B7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32727B2"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02A7FC1"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17927775" w14:textId="77777777" w:rsidTr="00BF1995">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297C2"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84ECC7"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167C7F8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489AD" w14:textId="77777777" w:rsidR="00BF1995" w:rsidRDefault="00BF1995">
            <w:pPr>
              <w:spacing w:after="0"/>
              <w:rPr>
                <w:rFonts w:ascii="Times New Roman" w:hAnsi="Times New Roman"/>
                <w:sz w:val="28"/>
                <w:szCs w:val="28"/>
              </w:rPr>
            </w:pPr>
          </w:p>
        </w:tc>
      </w:tr>
      <w:tr w:rsidR="00BF1995" w14:paraId="0D2F02BC" w14:textId="77777777" w:rsidTr="00BF1995">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D9386"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3117B95"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30BEDF4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258903C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1F635" w14:textId="77777777" w:rsidR="00BF1995" w:rsidRDefault="00BF1995">
            <w:pPr>
              <w:spacing w:after="0"/>
              <w:rPr>
                <w:rFonts w:ascii="Times New Roman" w:hAnsi="Times New Roman"/>
                <w:sz w:val="28"/>
                <w:szCs w:val="28"/>
              </w:rPr>
            </w:pPr>
          </w:p>
        </w:tc>
      </w:tr>
      <w:tr w:rsidR="00BF1995" w14:paraId="16C93C83"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F88919B" w14:textId="77777777" w:rsidR="00BF1995" w:rsidRDefault="00BF1995">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1546C0B3"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65B614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AAEC65F"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DFCD020"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62F8209E" w14:textId="77777777" w:rsidTr="00BF1995">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31BD2"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AEF23E6" w14:textId="77777777" w:rsidR="00BF1995" w:rsidRDefault="00BF1995">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3411BE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73AD1" w14:textId="77777777" w:rsidR="00BF1995" w:rsidRDefault="00BF1995">
            <w:pPr>
              <w:spacing w:after="0"/>
              <w:rPr>
                <w:rFonts w:ascii="Times New Roman" w:hAnsi="Times New Roman"/>
                <w:sz w:val="28"/>
                <w:szCs w:val="28"/>
              </w:rPr>
            </w:pPr>
          </w:p>
        </w:tc>
      </w:tr>
      <w:tr w:rsidR="00BF1995" w14:paraId="488C544D" w14:textId="77777777" w:rsidTr="00BF1995">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82C2E"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893D84C"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4ADDB18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5F1552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D68DB" w14:textId="77777777" w:rsidR="00BF1995" w:rsidRDefault="00BF1995">
            <w:pPr>
              <w:spacing w:after="0"/>
              <w:rPr>
                <w:rFonts w:ascii="Times New Roman" w:hAnsi="Times New Roman"/>
                <w:sz w:val="28"/>
                <w:szCs w:val="28"/>
              </w:rPr>
            </w:pPr>
          </w:p>
        </w:tc>
      </w:tr>
      <w:tr w:rsidR="00BF1995" w14:paraId="14A7AD1C" w14:textId="77777777" w:rsidTr="00BF199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A8AF765" w14:textId="77777777" w:rsidR="00BF1995" w:rsidRDefault="00BF1995">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041CD55"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6F287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E6F6CD6"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3AF3C43"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76DF206C" w14:textId="77777777" w:rsidTr="00BF199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8CBAE"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99AE17A" w14:textId="6B74FB4A" w:rsidR="00BF1995" w:rsidRDefault="00BF1995">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0A5E32">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C8C43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281F" w14:textId="77777777" w:rsidR="00BF1995" w:rsidRDefault="00BF1995">
            <w:pPr>
              <w:spacing w:after="0"/>
              <w:rPr>
                <w:rFonts w:ascii="Times New Roman" w:hAnsi="Times New Roman"/>
                <w:sz w:val="28"/>
                <w:szCs w:val="28"/>
              </w:rPr>
            </w:pPr>
          </w:p>
        </w:tc>
      </w:tr>
      <w:tr w:rsidR="00BF1995" w14:paraId="67478DFD" w14:textId="77777777" w:rsidTr="00BF1995">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BD667"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8D2155" w14:textId="01D94591"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0A5E32">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534493A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8E0EBA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CF674" w14:textId="77777777" w:rsidR="00BF1995" w:rsidRDefault="00BF1995">
            <w:pPr>
              <w:spacing w:after="0"/>
              <w:rPr>
                <w:rFonts w:ascii="Times New Roman" w:hAnsi="Times New Roman"/>
                <w:sz w:val="28"/>
                <w:szCs w:val="28"/>
              </w:rPr>
            </w:pPr>
          </w:p>
        </w:tc>
      </w:tr>
      <w:tr w:rsidR="00BF1995" w14:paraId="055BE90C"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3F1F188C" w14:textId="77777777" w:rsidR="00BF1995" w:rsidRDefault="00BF1995">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26FD937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90E350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1166693"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36A0559"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4BB2F29B" w14:textId="77777777" w:rsidTr="00BF1995">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8304D"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F31C3A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32AC02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B12F5" w14:textId="77777777" w:rsidR="00BF1995" w:rsidRDefault="00BF1995">
            <w:pPr>
              <w:spacing w:after="0"/>
              <w:rPr>
                <w:rFonts w:ascii="Times New Roman" w:hAnsi="Times New Roman"/>
                <w:sz w:val="28"/>
                <w:szCs w:val="28"/>
              </w:rPr>
            </w:pPr>
          </w:p>
        </w:tc>
      </w:tr>
      <w:tr w:rsidR="00BF1995" w14:paraId="68177E49" w14:textId="77777777" w:rsidTr="00BF199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20797" w14:textId="77777777" w:rsidR="00BF1995" w:rsidRDefault="00BF199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DB9F92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129944F0"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CF65BF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2F616" w14:textId="77777777" w:rsidR="00BF1995" w:rsidRDefault="00BF1995">
            <w:pPr>
              <w:spacing w:after="0"/>
              <w:rPr>
                <w:rFonts w:ascii="Times New Roman" w:hAnsi="Times New Roman"/>
                <w:sz w:val="28"/>
                <w:szCs w:val="28"/>
              </w:rPr>
            </w:pPr>
          </w:p>
        </w:tc>
      </w:tr>
      <w:tr w:rsidR="00BF1995" w14:paraId="16E84C7D"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8549D9E" w14:textId="77777777" w:rsidR="00BF1995" w:rsidRDefault="00BF1995">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112FB435"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E2107C1"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433614A"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2281632"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7C8F1ECF" w14:textId="77777777" w:rsidTr="00BF1995">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B2675"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8F488B" w14:textId="074E6C93" w:rsidR="00BF1995" w:rsidRDefault="00BF1995">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0A5E32">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17DEE7D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214A6" w14:textId="77777777" w:rsidR="00BF1995" w:rsidRDefault="00BF1995">
            <w:pPr>
              <w:spacing w:after="0"/>
              <w:rPr>
                <w:rFonts w:ascii="Times New Roman" w:hAnsi="Times New Roman"/>
                <w:sz w:val="28"/>
                <w:szCs w:val="28"/>
              </w:rPr>
            </w:pPr>
          </w:p>
        </w:tc>
      </w:tr>
      <w:tr w:rsidR="00BF1995" w14:paraId="3619DBF1" w14:textId="77777777" w:rsidTr="00BF1995">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DEABB"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A42C167"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4E02727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EEE4E91"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8FCE0" w14:textId="77777777" w:rsidR="00BF1995" w:rsidRDefault="00BF1995">
            <w:pPr>
              <w:spacing w:after="0"/>
              <w:rPr>
                <w:rFonts w:ascii="Times New Roman" w:hAnsi="Times New Roman"/>
                <w:sz w:val="28"/>
                <w:szCs w:val="28"/>
              </w:rPr>
            </w:pPr>
          </w:p>
        </w:tc>
      </w:tr>
      <w:tr w:rsidR="00BF1995" w14:paraId="4F4AA48B"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191779BB" w14:textId="77777777" w:rsidR="00BF1995" w:rsidRDefault="00BF1995">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34A5B1D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3A4FDDE"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BAC0948"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1ED14FB"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61678384" w14:textId="77777777" w:rsidTr="00BF1995">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74DA5"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08ABB63" w14:textId="77777777" w:rsidR="00BF1995" w:rsidRDefault="00BF1995">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4395F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CE5C5" w14:textId="77777777" w:rsidR="00BF1995" w:rsidRDefault="00BF1995">
            <w:pPr>
              <w:spacing w:after="0"/>
              <w:rPr>
                <w:rFonts w:ascii="Times New Roman" w:hAnsi="Times New Roman"/>
                <w:sz w:val="28"/>
                <w:szCs w:val="28"/>
              </w:rPr>
            </w:pPr>
          </w:p>
        </w:tc>
      </w:tr>
      <w:tr w:rsidR="00BF1995" w14:paraId="085B87D7" w14:textId="77777777" w:rsidTr="00BF1995">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D4DB2"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40A9155" w14:textId="77777777" w:rsidR="00BF1995" w:rsidRDefault="00BF1995">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strike/>
                <w:color w:val="000000"/>
                <w:sz w:val="28"/>
                <w:szCs w:val="28"/>
              </w:rPr>
              <w:t xml:space="preserve"> </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54766AC1"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DEA582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1162" w14:textId="77777777" w:rsidR="00BF1995" w:rsidRDefault="00BF1995">
            <w:pPr>
              <w:spacing w:after="0"/>
              <w:rPr>
                <w:rFonts w:ascii="Times New Roman" w:hAnsi="Times New Roman"/>
                <w:sz w:val="28"/>
                <w:szCs w:val="28"/>
              </w:rPr>
            </w:pPr>
          </w:p>
        </w:tc>
      </w:tr>
      <w:tr w:rsidR="00BF1995" w14:paraId="5234D8EB" w14:textId="77777777" w:rsidTr="00BF1995">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3A76EF2B" w14:textId="77777777" w:rsidR="00BF1995" w:rsidRDefault="00BF1995">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7FC20798" w14:textId="77777777" w:rsidR="00BF1995" w:rsidRDefault="00BF1995">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xml:space="preserve">. Профессиональная речь и терминология. Виды терминов (общенаучные, </w:t>
            </w:r>
            <w:proofErr w:type="spellStart"/>
            <w:r>
              <w:rPr>
                <w:rFonts w:ascii="Times New Roman" w:hAnsi="Times New Roman"/>
                <w:sz w:val="28"/>
                <w:szCs w:val="28"/>
              </w:rPr>
              <w:t>частнонаучные</w:t>
            </w:r>
            <w:proofErr w:type="spellEnd"/>
            <w:r>
              <w:rPr>
                <w:rFonts w:ascii="Times New Roman" w:hAnsi="Times New Roman"/>
                <w:sz w:val="28"/>
                <w:szCs w:val="28"/>
              </w:rPr>
              <w:t>+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1AA51F9"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0E178BC3"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8596433" w14:textId="77777777" w:rsidR="00BF1995" w:rsidRDefault="00BF1995">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65C062" w14:textId="77777777" w:rsidR="00BF1995" w:rsidRDefault="00BF1995">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29250DC" w14:textId="4F0742D3" w:rsidR="00BF1995" w:rsidRDefault="000A5E3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BF1995">
              <w:rPr>
                <w:rFonts w:ascii="Times New Roman" w:hAnsi="Times New Roman"/>
                <w:bCs/>
                <w:sz w:val="28"/>
                <w:szCs w:val="28"/>
              </w:rPr>
              <w:t>.1.</w:t>
            </w:r>
          </w:p>
        </w:tc>
      </w:tr>
      <w:tr w:rsidR="00BF1995" w14:paraId="5B7E945D" w14:textId="77777777" w:rsidTr="00BF1995">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507296C5" w14:textId="77777777" w:rsidR="00BF1995" w:rsidRDefault="00BF1995">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570EF6E1"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7422047B"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812CE5B"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48353A5" w14:textId="77777777" w:rsidR="00BF1995" w:rsidRDefault="00BF1995">
            <w:pPr>
              <w:widowControl w:val="0"/>
              <w:spacing w:after="0"/>
              <w:ind w:left="57" w:right="57"/>
              <w:jc w:val="center"/>
              <w:rPr>
                <w:rFonts w:ascii="Times New Roman" w:hAnsi="Times New Roman"/>
                <w:sz w:val="28"/>
                <w:szCs w:val="28"/>
              </w:rPr>
            </w:pPr>
          </w:p>
          <w:p w14:paraId="1D2CD1F0" w14:textId="77777777" w:rsidR="00BF1995" w:rsidRDefault="00BF1995">
            <w:pPr>
              <w:widowControl w:val="0"/>
              <w:spacing w:after="0"/>
              <w:ind w:left="57" w:right="57"/>
              <w:jc w:val="center"/>
              <w:rPr>
                <w:rFonts w:ascii="Times New Roman" w:hAnsi="Times New Roman"/>
                <w:sz w:val="28"/>
                <w:szCs w:val="28"/>
              </w:rPr>
            </w:pPr>
          </w:p>
        </w:tc>
      </w:tr>
      <w:tr w:rsidR="00BF1995" w14:paraId="56E7B594"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20EAC1F" w14:textId="77777777" w:rsidR="00BF1995" w:rsidRDefault="00BF1995">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27EDF02A"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E2338F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E8240" w14:textId="77777777" w:rsidR="00BF1995" w:rsidRDefault="00BF1995">
            <w:pPr>
              <w:spacing w:after="0"/>
              <w:rPr>
                <w:rFonts w:ascii="Times New Roman" w:hAnsi="Times New Roman"/>
                <w:sz w:val="28"/>
                <w:szCs w:val="28"/>
              </w:rPr>
            </w:pPr>
          </w:p>
        </w:tc>
      </w:tr>
      <w:tr w:rsidR="00BF1995" w14:paraId="2C08EB34" w14:textId="77777777" w:rsidTr="00BF1995">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DD0ED"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2B4C5A1" w14:textId="77777777" w:rsidR="00BF1995" w:rsidRDefault="00BF1995">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6C0E676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30522" w14:textId="77777777" w:rsidR="00BF1995" w:rsidRDefault="00BF1995">
            <w:pPr>
              <w:spacing w:after="0"/>
              <w:rPr>
                <w:rFonts w:ascii="Times New Roman" w:hAnsi="Times New Roman"/>
                <w:sz w:val="28"/>
                <w:szCs w:val="28"/>
              </w:rPr>
            </w:pPr>
          </w:p>
        </w:tc>
      </w:tr>
      <w:tr w:rsidR="00BF1995" w14:paraId="3911ECA6" w14:textId="77777777" w:rsidTr="00BF1995">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3FB7C"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E43BCD4" w14:textId="77777777" w:rsidR="00BF1995" w:rsidRDefault="00BF1995">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B009B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1F007" w14:textId="77777777" w:rsidR="00BF1995" w:rsidRDefault="00BF1995">
            <w:pPr>
              <w:spacing w:after="0"/>
              <w:rPr>
                <w:rFonts w:ascii="Times New Roman" w:hAnsi="Times New Roman"/>
                <w:sz w:val="28"/>
                <w:szCs w:val="28"/>
              </w:rPr>
            </w:pPr>
          </w:p>
        </w:tc>
      </w:tr>
      <w:tr w:rsidR="00BF1995" w14:paraId="5D908186" w14:textId="77777777" w:rsidTr="00BF199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0674E"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D7814B9" w14:textId="77777777" w:rsidR="00BF1995" w:rsidRDefault="00BF1995">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72BFBA9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0656A2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712FF" w14:textId="77777777" w:rsidR="00BF1995" w:rsidRDefault="00BF1995">
            <w:pPr>
              <w:spacing w:after="0"/>
              <w:rPr>
                <w:rFonts w:ascii="Times New Roman" w:hAnsi="Times New Roman"/>
                <w:sz w:val="28"/>
                <w:szCs w:val="28"/>
              </w:rPr>
            </w:pPr>
          </w:p>
        </w:tc>
      </w:tr>
      <w:tr w:rsidR="00BF1995" w14:paraId="2BD94ABA"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BC5D710" w14:textId="77777777" w:rsidR="00BF1995" w:rsidRDefault="00BF1995">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3FD82B13"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2F93C76"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E915C6D"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993881A"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BF1995" w14:paraId="6FCE8E55" w14:textId="77777777" w:rsidTr="00BF1995">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49005"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1E5F07A"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3D4737E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9ADD4" w14:textId="77777777" w:rsidR="00BF1995" w:rsidRDefault="00BF1995">
            <w:pPr>
              <w:spacing w:after="0"/>
              <w:rPr>
                <w:rFonts w:ascii="Times New Roman" w:hAnsi="Times New Roman"/>
                <w:sz w:val="28"/>
                <w:szCs w:val="28"/>
              </w:rPr>
            </w:pPr>
          </w:p>
        </w:tc>
      </w:tr>
      <w:tr w:rsidR="00BF1995" w14:paraId="73290DFE" w14:textId="77777777" w:rsidTr="00BF1995">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73781"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594DF7"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10F178"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C626F" w14:textId="77777777" w:rsidR="00BF1995" w:rsidRDefault="00BF1995">
            <w:pPr>
              <w:spacing w:after="0"/>
              <w:rPr>
                <w:rFonts w:ascii="Times New Roman" w:hAnsi="Times New Roman"/>
                <w:sz w:val="28"/>
                <w:szCs w:val="28"/>
              </w:rPr>
            </w:pPr>
          </w:p>
        </w:tc>
      </w:tr>
      <w:tr w:rsidR="00BF1995" w14:paraId="677558E1" w14:textId="77777777" w:rsidTr="00BF1995">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AC908"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DCEDFD7" w14:textId="77777777" w:rsidR="00BF1995" w:rsidRDefault="00BF1995">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046E3432"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12D503A9"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A254B" w14:textId="77777777" w:rsidR="00BF1995" w:rsidRDefault="00BF1995">
            <w:pPr>
              <w:spacing w:after="0"/>
              <w:rPr>
                <w:rFonts w:ascii="Times New Roman" w:hAnsi="Times New Roman"/>
                <w:sz w:val="28"/>
                <w:szCs w:val="28"/>
              </w:rPr>
            </w:pPr>
          </w:p>
        </w:tc>
      </w:tr>
      <w:tr w:rsidR="00BF1995" w14:paraId="3C12145E" w14:textId="77777777" w:rsidTr="00BF199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1BDF9724" w14:textId="77777777" w:rsidR="00BF1995" w:rsidRDefault="00BF1995">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6BB60D07"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1EB44A"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2EF74058" w14:textId="77777777" w:rsidR="00BF1995" w:rsidRDefault="00BF1995">
            <w:pPr>
              <w:widowControl w:val="0"/>
              <w:spacing w:after="0"/>
              <w:ind w:right="57"/>
              <w:rPr>
                <w:rFonts w:ascii="Times New Roman" w:hAnsi="Times New Roman"/>
                <w:sz w:val="28"/>
                <w:szCs w:val="28"/>
              </w:rPr>
            </w:pPr>
          </w:p>
          <w:p w14:paraId="5E6C320E" w14:textId="77777777" w:rsidR="00BF1995" w:rsidRDefault="00BF1995">
            <w:pPr>
              <w:widowControl w:val="0"/>
              <w:spacing w:after="0"/>
              <w:ind w:left="57" w:right="57"/>
              <w:jc w:val="center"/>
              <w:rPr>
                <w:rFonts w:ascii="Times New Roman" w:hAnsi="Times New Roman"/>
                <w:sz w:val="28"/>
                <w:szCs w:val="28"/>
              </w:rPr>
            </w:pPr>
          </w:p>
          <w:p w14:paraId="77C924DD"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7A98340F"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F1995" w14:paraId="43FB2111" w14:textId="77777777" w:rsidTr="00BF1995">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429CD"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0E4542B" w14:textId="77777777" w:rsidR="00BF1995" w:rsidRDefault="00BF1995">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27DE66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C4BF8" w14:textId="77777777" w:rsidR="00BF1995" w:rsidRDefault="00BF1995">
            <w:pPr>
              <w:spacing w:after="0"/>
              <w:rPr>
                <w:rFonts w:ascii="Times New Roman" w:hAnsi="Times New Roman"/>
                <w:sz w:val="28"/>
                <w:szCs w:val="28"/>
              </w:rPr>
            </w:pPr>
          </w:p>
        </w:tc>
      </w:tr>
      <w:tr w:rsidR="00BF1995" w14:paraId="2B044E8F" w14:textId="77777777" w:rsidTr="00BF1995">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056F4"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D8496F3" w14:textId="77777777" w:rsidR="00BF1995" w:rsidRDefault="00BF1995">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29FA69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7DA08" w14:textId="77777777" w:rsidR="00BF1995" w:rsidRDefault="00BF1995">
            <w:pPr>
              <w:spacing w:after="0"/>
              <w:rPr>
                <w:rFonts w:ascii="Times New Roman" w:hAnsi="Times New Roman"/>
                <w:sz w:val="28"/>
                <w:szCs w:val="28"/>
              </w:rPr>
            </w:pPr>
          </w:p>
        </w:tc>
      </w:tr>
      <w:tr w:rsidR="00BF1995" w14:paraId="125BBB5F" w14:textId="77777777" w:rsidTr="00BF1995">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692C6" w14:textId="77777777" w:rsidR="00BF1995" w:rsidRDefault="00BF199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1799311" w14:textId="77777777" w:rsidR="00BF1995" w:rsidRDefault="00BF1995">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0BC48D"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012BC" w14:textId="77777777" w:rsidR="00BF1995" w:rsidRDefault="00BF1995">
            <w:pPr>
              <w:spacing w:after="0"/>
              <w:rPr>
                <w:rFonts w:ascii="Times New Roman" w:hAnsi="Times New Roman"/>
                <w:sz w:val="28"/>
                <w:szCs w:val="28"/>
              </w:rPr>
            </w:pPr>
          </w:p>
        </w:tc>
      </w:tr>
      <w:tr w:rsidR="00BF1995" w14:paraId="6B915C13" w14:textId="77777777" w:rsidTr="00BF1995">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642FF5C4" w14:textId="77777777" w:rsidR="00BF1995" w:rsidRDefault="00BF1995">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EF43A45" w14:textId="77777777" w:rsidR="00BF1995" w:rsidRDefault="00BF1995">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1A6C2948" w14:textId="77777777" w:rsidR="00BF1995" w:rsidRDefault="00BF1995">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787C2F"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2340E66D"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BD4A4CA"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7C28DE8" w14:textId="77777777" w:rsidR="00BF1995" w:rsidRDefault="00BF199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DCAE3C8" w14:textId="33009D9C" w:rsidR="00BF1995" w:rsidRDefault="002316F4">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BF1995">
              <w:rPr>
                <w:rFonts w:ascii="Times New Roman" w:hAnsi="Times New Roman"/>
                <w:bCs/>
                <w:sz w:val="28"/>
                <w:szCs w:val="28"/>
              </w:rPr>
              <w:t>.1.</w:t>
            </w:r>
          </w:p>
        </w:tc>
      </w:tr>
      <w:tr w:rsidR="00BF1995" w14:paraId="1B46C5FD" w14:textId="77777777" w:rsidTr="00BF1995">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42863ED0" w14:textId="77777777" w:rsidR="00BF1995" w:rsidRDefault="00BF1995">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3324796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1952DF21" w14:textId="77777777" w:rsidR="00BF1995" w:rsidRDefault="00BF1995">
            <w:pPr>
              <w:widowControl w:val="0"/>
              <w:spacing w:after="0"/>
              <w:ind w:left="57" w:right="57"/>
              <w:jc w:val="center"/>
              <w:rPr>
                <w:rFonts w:ascii="Times New Roman" w:hAnsi="Times New Roman"/>
                <w:sz w:val="28"/>
                <w:szCs w:val="28"/>
              </w:rPr>
            </w:pPr>
          </w:p>
        </w:tc>
      </w:tr>
      <w:tr w:rsidR="00BF1995" w14:paraId="78B7303B" w14:textId="77777777" w:rsidTr="00BF199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05263BF4"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D6A63B" w14:textId="77777777" w:rsidR="00BF1995" w:rsidRDefault="00BF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13B3EDD1" w14:textId="77777777" w:rsidR="00BF1995" w:rsidRDefault="00BF1995">
            <w:pPr>
              <w:widowControl w:val="0"/>
              <w:spacing w:after="0"/>
              <w:ind w:left="57" w:right="57"/>
              <w:jc w:val="center"/>
              <w:rPr>
                <w:rFonts w:ascii="Times New Roman" w:hAnsi="Times New Roman"/>
                <w:sz w:val="28"/>
                <w:szCs w:val="28"/>
              </w:rPr>
            </w:pPr>
          </w:p>
        </w:tc>
      </w:tr>
    </w:tbl>
    <w:p w14:paraId="75379385" w14:textId="19D135E8"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2" w:name="_heading=h.17dp8vu" w:colFirst="0" w:colLast="0"/>
      <w:bookmarkEnd w:id="12"/>
    </w:p>
    <w:p w14:paraId="487F5867" w14:textId="77777777" w:rsidR="00661F2C" w:rsidRDefault="00661F2C" w:rsidP="00661F2C">
      <w:pPr>
        <w:keepNext/>
        <w:keepLines/>
        <w:spacing w:after="0"/>
        <w:ind w:right="57"/>
        <w:jc w:val="center"/>
        <w:outlineLvl w:val="0"/>
        <w:rPr>
          <w:rFonts w:ascii="Times New Roman" w:hAnsi="Times New Roman"/>
          <w:b/>
          <w:sz w:val="28"/>
          <w:szCs w:val="28"/>
        </w:rPr>
      </w:pPr>
      <w:bookmarkStart w:id="13" w:name="_heading=h.lnxbz9"/>
      <w:bookmarkStart w:id="14" w:name="_Toc124938101"/>
      <w:bookmarkEnd w:id="13"/>
      <w:r>
        <w:rPr>
          <w:rFonts w:ascii="Times New Roman" w:hAnsi="Times New Roman"/>
          <w:b/>
          <w:sz w:val="28"/>
          <w:szCs w:val="28"/>
        </w:rPr>
        <w:lastRenderedPageBreak/>
        <w:t>3. Условия реализации программы общеобразовательной дисциплины</w:t>
      </w:r>
      <w:bookmarkEnd w:id="14"/>
    </w:p>
    <w:p w14:paraId="586F4EAB" w14:textId="77777777" w:rsidR="00661F2C" w:rsidRDefault="00661F2C" w:rsidP="00661F2C">
      <w:pPr>
        <w:spacing w:after="0"/>
        <w:rPr>
          <w:rFonts w:ascii="Times New Roman" w:hAnsi="Times New Roman"/>
          <w:b/>
          <w:bCs/>
          <w:sz w:val="28"/>
          <w:szCs w:val="28"/>
        </w:rPr>
      </w:pPr>
      <w:bookmarkStart w:id="15" w:name="_heading=h.3rdcrjn"/>
      <w:bookmarkEnd w:id="15"/>
    </w:p>
    <w:p w14:paraId="4129DB80" w14:textId="77777777" w:rsidR="00661F2C" w:rsidRDefault="00661F2C" w:rsidP="00661F2C">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7DD68E1F" w14:textId="77777777" w:rsidR="00661F2C" w:rsidRDefault="00661F2C" w:rsidP="0066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2B172630" w14:textId="77777777" w:rsidR="00661F2C" w:rsidRDefault="00661F2C" w:rsidP="0066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3220BAB5" w14:textId="77777777" w:rsidR="00661F2C" w:rsidRDefault="00661F2C" w:rsidP="0066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2CA77F3B" w14:textId="77777777" w:rsidR="00661F2C" w:rsidRDefault="00661F2C" w:rsidP="00661F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30C8CD3B" w14:textId="77777777" w:rsidR="00661F2C" w:rsidRDefault="00661F2C" w:rsidP="00661F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22761F43" w14:textId="77777777" w:rsidR="00661F2C" w:rsidRDefault="00661F2C" w:rsidP="00661F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289A041D" w14:textId="77777777" w:rsidR="00661F2C" w:rsidRDefault="00661F2C" w:rsidP="00661F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379C9DE8" w14:textId="77777777" w:rsidR="00661F2C" w:rsidRDefault="00661F2C" w:rsidP="00661F2C">
      <w:pPr>
        <w:pStyle w:val="11"/>
        <w:spacing w:after="0"/>
        <w:rPr>
          <w:rFonts w:ascii="Times New Roman" w:hAnsi="Times New Roman" w:cs="Times New Roman"/>
          <w:sz w:val="28"/>
          <w:szCs w:val="28"/>
        </w:rPr>
      </w:pPr>
    </w:p>
    <w:p w14:paraId="0E62B12A" w14:textId="77777777" w:rsidR="00661F2C" w:rsidRDefault="00661F2C" w:rsidP="00661F2C">
      <w:pPr>
        <w:pStyle w:val="11"/>
        <w:spacing w:after="0"/>
        <w:rPr>
          <w:rFonts w:ascii="Times New Roman" w:hAnsi="Times New Roman" w:cs="Times New Roman"/>
          <w:b/>
          <w:color w:val="000000"/>
          <w:sz w:val="28"/>
          <w:szCs w:val="28"/>
        </w:rPr>
      </w:pPr>
      <w:bookmarkStart w:id="16" w:name="_heading=h.26in1rg"/>
      <w:bookmarkEnd w:id="16"/>
      <w:r>
        <w:rPr>
          <w:rFonts w:ascii="Times New Roman" w:hAnsi="Times New Roman" w:cs="Times New Roman"/>
          <w:b/>
          <w:color w:val="000000"/>
          <w:sz w:val="28"/>
          <w:szCs w:val="28"/>
        </w:rPr>
        <w:t>3.2. Информационное обеспечение обучения</w:t>
      </w:r>
    </w:p>
    <w:p w14:paraId="7B33509A" w14:textId="77777777" w:rsidR="00661F2C" w:rsidRDefault="00661F2C" w:rsidP="0066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7AA8148F" w14:textId="77777777" w:rsidR="00661F2C" w:rsidRDefault="00661F2C" w:rsidP="00661F2C">
      <w:pPr>
        <w:pStyle w:val="a5"/>
        <w:numPr>
          <w:ilvl w:val="0"/>
          <w:numId w:val="25"/>
        </w:numPr>
        <w:suppressAutoHyphens/>
        <w:spacing w:after="0"/>
        <w:ind w:left="0" w:firstLine="66"/>
        <w:jc w:val="both"/>
        <w:rPr>
          <w:rFonts w:ascii="Times New Roman" w:hAnsi="Times New Roman"/>
          <w:sz w:val="28"/>
          <w:szCs w:val="28"/>
        </w:rPr>
      </w:pPr>
      <w:bookmarkStart w:id="17" w:name="_Hlk120782426"/>
      <w:bookmarkStart w:id="18"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29B274" w14:textId="77777777" w:rsidR="00661F2C" w:rsidRDefault="00661F2C" w:rsidP="00661F2C">
      <w:pPr>
        <w:pStyle w:val="a5"/>
        <w:numPr>
          <w:ilvl w:val="0"/>
          <w:numId w:val="25"/>
        </w:numPr>
        <w:suppressAutoHyphens/>
        <w:spacing w:after="0"/>
        <w:ind w:left="0" w:firstLine="66"/>
        <w:jc w:val="both"/>
        <w:rPr>
          <w:rFonts w:ascii="Times New Roman" w:hAnsi="Times New Roman"/>
          <w:b/>
          <w:sz w:val="24"/>
          <w:szCs w:val="24"/>
        </w:rPr>
      </w:pPr>
      <w:bookmarkStart w:id="19" w:name="_Hlk120781305"/>
      <w:bookmarkStart w:id="20" w:name="_Hlk120780419"/>
      <w:bookmarkStart w:id="21" w:name="_Hlk120781324"/>
      <w:bookmarkStart w:id="22" w:name="_Hlk120716574"/>
      <w:r>
        <w:rPr>
          <w:rFonts w:ascii="Times New Roman" w:hAnsi="Times New Roman"/>
          <w:sz w:val="28"/>
          <w:szCs w:val="28"/>
        </w:rPr>
        <w:t>Рекомендуемые печатные издания по реализации общеобразовательной</w:t>
      </w:r>
      <w:bookmarkEnd w:id="19"/>
      <w:r>
        <w:rPr>
          <w:rFonts w:ascii="Times New Roman" w:hAnsi="Times New Roman"/>
          <w:sz w:val="28"/>
          <w:szCs w:val="28"/>
        </w:rPr>
        <w:t xml:space="preserve"> дисциплины</w:t>
      </w:r>
      <w:bookmarkEnd w:id="20"/>
      <w:r>
        <w:rPr>
          <w:rFonts w:ascii="Times New Roman" w:hAnsi="Times New Roman"/>
          <w:sz w:val="28"/>
          <w:szCs w:val="28"/>
        </w:rPr>
        <w:t xml:space="preserve"> </w:t>
      </w:r>
      <w:bookmarkEnd w:id="21"/>
      <w:r>
        <w:rPr>
          <w:rFonts w:ascii="Times New Roman" w:hAnsi="Times New Roman"/>
          <w:sz w:val="28"/>
          <w:szCs w:val="28"/>
        </w:rPr>
        <w:t>представлены в методических рекомендациях по организации обучения</w:t>
      </w:r>
      <w:bookmarkEnd w:id="17"/>
      <w:bookmarkEnd w:id="22"/>
      <w:r>
        <w:rPr>
          <w:rFonts w:ascii="Times New Roman" w:hAnsi="Times New Roman"/>
          <w:sz w:val="28"/>
          <w:szCs w:val="28"/>
        </w:rPr>
        <w:t>.</w:t>
      </w:r>
      <w:bookmarkEnd w:id="18"/>
    </w:p>
    <w:p w14:paraId="63AFD365" w14:textId="77777777" w:rsidR="00661F2C" w:rsidRDefault="00661F2C" w:rsidP="00661F2C">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6B4DBFED" w14:textId="77777777" w:rsidR="00661F2C" w:rsidRDefault="00661F2C" w:rsidP="00661F2C">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Фысина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20C8D911" w14:textId="77777777" w:rsidR="00661F2C" w:rsidRDefault="00661F2C" w:rsidP="00661F2C">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543C1F4A" w14:textId="77777777" w:rsidR="00661F2C" w:rsidRDefault="00661F2C" w:rsidP="00661F2C">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218949FA" w14:textId="77777777" w:rsidR="00661F2C" w:rsidRDefault="00661F2C" w:rsidP="00661F2C">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2AE7CB78" w14:textId="77777777" w:rsidR="00661F2C" w:rsidRDefault="00661F2C" w:rsidP="00661F2C">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197597A8" w14:textId="77777777" w:rsidR="00661F2C" w:rsidRDefault="00661F2C" w:rsidP="00661F2C">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4F47D26F" w14:textId="77777777" w:rsidR="00661F2C" w:rsidRDefault="00661F2C" w:rsidP="00661F2C">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1160D454" w14:textId="77777777" w:rsidR="00661F2C" w:rsidRDefault="00661F2C" w:rsidP="00661F2C">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4ABE527D"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026F5331"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03D720BF"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6F0FFDBA"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5385BE33"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4CDE7BF9"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0E46EA4F"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51978CEC" w14:textId="77777777" w:rsidR="00661F2C" w:rsidRDefault="00661F2C" w:rsidP="00661F2C">
      <w:pPr>
        <w:jc w:val="both"/>
        <w:rPr>
          <w:rFonts w:ascii="Times New Roman" w:hAnsi="Times New Roman"/>
          <w:b/>
          <w:sz w:val="28"/>
          <w:szCs w:val="28"/>
        </w:rPr>
      </w:pPr>
      <w:r>
        <w:rPr>
          <w:rFonts w:ascii="Times New Roman" w:eastAsia="Arial" w:hAnsi="Times New Roman"/>
          <w:b/>
          <w:sz w:val="28"/>
          <w:szCs w:val="28"/>
        </w:rPr>
        <w:t>Словари</w:t>
      </w:r>
    </w:p>
    <w:p w14:paraId="3E062ABA" w14:textId="0AF6D275"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w:t>
      </w:r>
      <w:r w:rsidR="00977164">
        <w:rPr>
          <w:rFonts w:ascii="Times New Roman" w:eastAsia="Arial" w:hAnsi="Times New Roman"/>
          <w:sz w:val="28"/>
          <w:szCs w:val="28"/>
        </w:rPr>
        <w:t>менного русского языка. — СПб</w:t>
      </w:r>
      <w:proofErr w:type="gramStart"/>
      <w:r w:rsidR="00977164">
        <w:rPr>
          <w:rFonts w:ascii="Times New Roman" w:eastAsia="Arial" w:hAnsi="Times New Roman"/>
          <w:sz w:val="28"/>
          <w:szCs w:val="28"/>
        </w:rPr>
        <w:t>.,</w:t>
      </w:r>
      <w:bookmarkStart w:id="23" w:name="_GoBack"/>
      <w:bookmarkEnd w:id="23"/>
      <w:r w:rsidR="00977164">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0DA1F81E"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19B84282" w14:textId="77777777" w:rsidR="00661F2C" w:rsidRDefault="00661F2C" w:rsidP="00661F2C">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4CDC4420" w14:textId="77777777" w:rsidR="00661F2C" w:rsidRDefault="00661F2C" w:rsidP="00661F2C">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392E63BB" w14:textId="77777777" w:rsidR="00661F2C" w:rsidRDefault="00661F2C" w:rsidP="00661F2C">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43B4CA2F" w14:textId="77777777" w:rsidR="00661F2C" w:rsidRDefault="00661F2C" w:rsidP="00661F2C">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09BD5155" w14:textId="77777777" w:rsidR="00661F2C" w:rsidRDefault="00661F2C" w:rsidP="00661F2C">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3EE5DEB4"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139D7B68"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1B93FA5C"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16F84A08" w14:textId="77777777" w:rsidR="00661F2C" w:rsidRDefault="00661F2C" w:rsidP="00661F2C">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4E3CC7A2" w14:textId="77777777" w:rsidR="00661F2C" w:rsidRDefault="00661F2C" w:rsidP="00661F2C">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0CC36A92" w14:textId="77777777" w:rsidR="00661F2C" w:rsidRDefault="00661F2C" w:rsidP="0066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F01ADAA" w14:textId="4F00ADF1" w:rsidR="00026FB1" w:rsidRPr="00A42020" w:rsidRDefault="00DB480F" w:rsidP="00A42020">
            <w:pPr>
              <w:suppressAutoHyphens/>
              <w:spacing w:after="0"/>
              <w:rPr>
                <w:rFonts w:ascii="Times New Roman" w:hAnsi="Times New Roman"/>
                <w:bCs/>
                <w:sz w:val="28"/>
                <w:szCs w:val="28"/>
              </w:rPr>
            </w:pPr>
            <w:r w:rsidRPr="00726B2C">
              <w:rPr>
                <w:rFonts w:ascii="Times New Roman" w:hAnsi="Times New Roman"/>
                <w:sz w:val="28"/>
                <w:szCs w:val="28"/>
              </w:rPr>
              <w:t>ПК.1.1.</w:t>
            </w:r>
            <w:r w:rsidRPr="00726B2C">
              <w:rPr>
                <w:rFonts w:ascii="Times New Roman" w:hAnsi="Times New Roman"/>
                <w:color w:val="444444"/>
                <w:sz w:val="28"/>
                <w:szCs w:val="28"/>
              </w:rPr>
              <w:t xml:space="preserve"> </w:t>
            </w:r>
            <w:r w:rsidRPr="00726B2C">
              <w:rPr>
                <w:rFonts w:ascii="Times New Roman" w:hAnsi="Times New Roman"/>
                <w:sz w:val="28"/>
                <w:szCs w:val="28"/>
              </w:rPr>
              <w:t xml:space="preserve">Выполнять сложные </w:t>
            </w:r>
            <w:r w:rsidRPr="00726B2C">
              <w:rPr>
                <w:rFonts w:ascii="Times New Roman" w:hAnsi="Times New Roman"/>
                <w:sz w:val="28"/>
                <w:szCs w:val="28"/>
              </w:rPr>
              <w:lastRenderedPageBreak/>
              <w:t>работы по монтажу и ремонту систем отопления, водоснабжения, канализации и водостоков</w:t>
            </w:r>
            <w:r>
              <w:rPr>
                <w:rFonts w:ascii="Times New Roman" w:hAnsi="Times New Roman"/>
                <w:sz w:val="28"/>
                <w:szCs w:val="28"/>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DCECB" w14:textId="77777777" w:rsidR="00240403" w:rsidRDefault="00240403" w:rsidP="00296231">
      <w:pPr>
        <w:spacing w:after="0" w:line="240" w:lineRule="auto"/>
      </w:pPr>
      <w:r>
        <w:separator/>
      </w:r>
    </w:p>
  </w:endnote>
  <w:endnote w:type="continuationSeparator" w:id="0">
    <w:p w14:paraId="0EB5AB17" w14:textId="77777777" w:rsidR="00240403" w:rsidRDefault="0024040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7D1EBE40" w:rsidR="00854EC1" w:rsidRDefault="00854EC1">
        <w:pPr>
          <w:pStyle w:val="aff0"/>
          <w:jc w:val="right"/>
        </w:pPr>
        <w:r>
          <w:fldChar w:fldCharType="begin"/>
        </w:r>
        <w:r>
          <w:instrText>PAGE   \* MERGEFORMAT</w:instrText>
        </w:r>
        <w:r>
          <w:fldChar w:fldCharType="separate"/>
        </w:r>
        <w:r w:rsidR="00905067">
          <w:rPr>
            <w:noProof/>
          </w:rPr>
          <w:t>4</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3D308813" w:rsidR="00854EC1" w:rsidRDefault="00854EC1">
        <w:pPr>
          <w:pStyle w:val="aff0"/>
          <w:jc w:val="right"/>
        </w:pPr>
        <w:r>
          <w:fldChar w:fldCharType="begin"/>
        </w:r>
        <w:r>
          <w:instrText>PAGE   \* MERGEFORMAT</w:instrText>
        </w:r>
        <w:r>
          <w:fldChar w:fldCharType="separate"/>
        </w:r>
        <w:r w:rsidR="0012177E">
          <w:rPr>
            <w:noProof/>
          </w:rPr>
          <w:t>25</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5CE6F" w14:textId="77777777" w:rsidR="00240403" w:rsidRDefault="00240403" w:rsidP="00296231">
      <w:pPr>
        <w:spacing w:after="0" w:line="240" w:lineRule="auto"/>
      </w:pPr>
      <w:r>
        <w:separator/>
      </w:r>
    </w:p>
  </w:footnote>
  <w:footnote w:type="continuationSeparator" w:id="0">
    <w:p w14:paraId="3045F33C" w14:textId="77777777" w:rsidR="00240403" w:rsidRDefault="00240403"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51DCA"/>
    <w:rsid w:val="00054828"/>
    <w:rsid w:val="000615BE"/>
    <w:rsid w:val="00081F8E"/>
    <w:rsid w:val="000905BC"/>
    <w:rsid w:val="0009626D"/>
    <w:rsid w:val="000973B5"/>
    <w:rsid w:val="000A5E32"/>
    <w:rsid w:val="000A5F2D"/>
    <w:rsid w:val="000A7453"/>
    <w:rsid w:val="000B3C85"/>
    <w:rsid w:val="000B4255"/>
    <w:rsid w:val="000B557A"/>
    <w:rsid w:val="000B65E9"/>
    <w:rsid w:val="000D304B"/>
    <w:rsid w:val="000E5080"/>
    <w:rsid w:val="000F08E3"/>
    <w:rsid w:val="000F760B"/>
    <w:rsid w:val="001129AC"/>
    <w:rsid w:val="00113402"/>
    <w:rsid w:val="00114611"/>
    <w:rsid w:val="001177AA"/>
    <w:rsid w:val="00121691"/>
    <w:rsid w:val="0012177E"/>
    <w:rsid w:val="00137A74"/>
    <w:rsid w:val="00151814"/>
    <w:rsid w:val="00154FD5"/>
    <w:rsid w:val="00162BEF"/>
    <w:rsid w:val="00171ABB"/>
    <w:rsid w:val="001738AF"/>
    <w:rsid w:val="0018427B"/>
    <w:rsid w:val="001A1D3F"/>
    <w:rsid w:val="001A7E69"/>
    <w:rsid w:val="001B2767"/>
    <w:rsid w:val="001B3DDC"/>
    <w:rsid w:val="001B6529"/>
    <w:rsid w:val="001B6AC4"/>
    <w:rsid w:val="001C578B"/>
    <w:rsid w:val="001D69CF"/>
    <w:rsid w:val="001E7966"/>
    <w:rsid w:val="0020058B"/>
    <w:rsid w:val="002070AD"/>
    <w:rsid w:val="0021300F"/>
    <w:rsid w:val="0022201F"/>
    <w:rsid w:val="00227646"/>
    <w:rsid w:val="002316F4"/>
    <w:rsid w:val="00240403"/>
    <w:rsid w:val="002419D5"/>
    <w:rsid w:val="00244E50"/>
    <w:rsid w:val="0024512F"/>
    <w:rsid w:val="0028026D"/>
    <w:rsid w:val="00284A82"/>
    <w:rsid w:val="00291E23"/>
    <w:rsid w:val="00296231"/>
    <w:rsid w:val="002972A7"/>
    <w:rsid w:val="002C24BB"/>
    <w:rsid w:val="002C4A5B"/>
    <w:rsid w:val="002C600A"/>
    <w:rsid w:val="002D5EF6"/>
    <w:rsid w:val="002E4420"/>
    <w:rsid w:val="002F1B76"/>
    <w:rsid w:val="00301FD0"/>
    <w:rsid w:val="00307ACF"/>
    <w:rsid w:val="003231F5"/>
    <w:rsid w:val="00351078"/>
    <w:rsid w:val="00352ECA"/>
    <w:rsid w:val="00372715"/>
    <w:rsid w:val="00372DFF"/>
    <w:rsid w:val="0037300A"/>
    <w:rsid w:val="003902C5"/>
    <w:rsid w:val="003D7C0E"/>
    <w:rsid w:val="003F0E22"/>
    <w:rsid w:val="0040329B"/>
    <w:rsid w:val="00405C53"/>
    <w:rsid w:val="004343E5"/>
    <w:rsid w:val="0045075D"/>
    <w:rsid w:val="004564ED"/>
    <w:rsid w:val="00490029"/>
    <w:rsid w:val="004A3258"/>
    <w:rsid w:val="004A6169"/>
    <w:rsid w:val="004B0DB9"/>
    <w:rsid w:val="004C4217"/>
    <w:rsid w:val="004C6563"/>
    <w:rsid w:val="004D3640"/>
    <w:rsid w:val="004D6F1F"/>
    <w:rsid w:val="004E1F43"/>
    <w:rsid w:val="004F1065"/>
    <w:rsid w:val="004F1CCE"/>
    <w:rsid w:val="004F5101"/>
    <w:rsid w:val="005203DB"/>
    <w:rsid w:val="0052325D"/>
    <w:rsid w:val="0054308C"/>
    <w:rsid w:val="00543D75"/>
    <w:rsid w:val="00570A1E"/>
    <w:rsid w:val="00571EBF"/>
    <w:rsid w:val="005958A6"/>
    <w:rsid w:val="005A165D"/>
    <w:rsid w:val="005C2F89"/>
    <w:rsid w:val="005D352B"/>
    <w:rsid w:val="005D4431"/>
    <w:rsid w:val="005E3B2D"/>
    <w:rsid w:val="005E4CF4"/>
    <w:rsid w:val="005E5F8C"/>
    <w:rsid w:val="005E6B16"/>
    <w:rsid w:val="005E7768"/>
    <w:rsid w:val="00604EA0"/>
    <w:rsid w:val="00616306"/>
    <w:rsid w:val="00617488"/>
    <w:rsid w:val="00622D0D"/>
    <w:rsid w:val="00631230"/>
    <w:rsid w:val="006338E6"/>
    <w:rsid w:val="00634189"/>
    <w:rsid w:val="006476DA"/>
    <w:rsid w:val="00652618"/>
    <w:rsid w:val="006569F5"/>
    <w:rsid w:val="00661200"/>
    <w:rsid w:val="00661DEC"/>
    <w:rsid w:val="00661F2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97B05"/>
    <w:rsid w:val="007B4C11"/>
    <w:rsid w:val="007D5CD1"/>
    <w:rsid w:val="007D7BB7"/>
    <w:rsid w:val="007E248F"/>
    <w:rsid w:val="007F0FA6"/>
    <w:rsid w:val="00814575"/>
    <w:rsid w:val="008177D5"/>
    <w:rsid w:val="00841240"/>
    <w:rsid w:val="0085207F"/>
    <w:rsid w:val="00854EC1"/>
    <w:rsid w:val="0085510F"/>
    <w:rsid w:val="008671D0"/>
    <w:rsid w:val="00883EC1"/>
    <w:rsid w:val="0088640F"/>
    <w:rsid w:val="008A7A64"/>
    <w:rsid w:val="008B6025"/>
    <w:rsid w:val="008C3023"/>
    <w:rsid w:val="008C6D34"/>
    <w:rsid w:val="008D066A"/>
    <w:rsid w:val="008E5BAC"/>
    <w:rsid w:val="008F086A"/>
    <w:rsid w:val="008F4FD2"/>
    <w:rsid w:val="008F66A0"/>
    <w:rsid w:val="00905067"/>
    <w:rsid w:val="00914AB3"/>
    <w:rsid w:val="00934954"/>
    <w:rsid w:val="00935FFF"/>
    <w:rsid w:val="00941067"/>
    <w:rsid w:val="00943B1C"/>
    <w:rsid w:val="00945937"/>
    <w:rsid w:val="00953A5A"/>
    <w:rsid w:val="00966316"/>
    <w:rsid w:val="00972692"/>
    <w:rsid w:val="00977164"/>
    <w:rsid w:val="00982936"/>
    <w:rsid w:val="009901E9"/>
    <w:rsid w:val="0099406B"/>
    <w:rsid w:val="009A1241"/>
    <w:rsid w:val="009A3AC8"/>
    <w:rsid w:val="009C0716"/>
    <w:rsid w:val="009C4061"/>
    <w:rsid w:val="009C485A"/>
    <w:rsid w:val="009C6482"/>
    <w:rsid w:val="009F6096"/>
    <w:rsid w:val="00A11EEF"/>
    <w:rsid w:val="00A205A6"/>
    <w:rsid w:val="00A33A5F"/>
    <w:rsid w:val="00A36629"/>
    <w:rsid w:val="00A42020"/>
    <w:rsid w:val="00A606AF"/>
    <w:rsid w:val="00A65260"/>
    <w:rsid w:val="00A7050C"/>
    <w:rsid w:val="00A83FC1"/>
    <w:rsid w:val="00AA17BD"/>
    <w:rsid w:val="00AB03D6"/>
    <w:rsid w:val="00B1578D"/>
    <w:rsid w:val="00B32B49"/>
    <w:rsid w:val="00B42E5E"/>
    <w:rsid w:val="00B55AED"/>
    <w:rsid w:val="00B76DAD"/>
    <w:rsid w:val="00BA137A"/>
    <w:rsid w:val="00BC343A"/>
    <w:rsid w:val="00BD5233"/>
    <w:rsid w:val="00BF1995"/>
    <w:rsid w:val="00C14C63"/>
    <w:rsid w:val="00C16821"/>
    <w:rsid w:val="00C2689F"/>
    <w:rsid w:val="00C41F9D"/>
    <w:rsid w:val="00C53D42"/>
    <w:rsid w:val="00C65980"/>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B480F"/>
    <w:rsid w:val="00DC1B24"/>
    <w:rsid w:val="00DC254C"/>
    <w:rsid w:val="00DC526C"/>
    <w:rsid w:val="00DE3293"/>
    <w:rsid w:val="00DE7BEB"/>
    <w:rsid w:val="00DF0F4F"/>
    <w:rsid w:val="00E115D6"/>
    <w:rsid w:val="00E26C44"/>
    <w:rsid w:val="00E30058"/>
    <w:rsid w:val="00E4041E"/>
    <w:rsid w:val="00E424FD"/>
    <w:rsid w:val="00E51B4E"/>
    <w:rsid w:val="00E57FF3"/>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3620F"/>
    <w:rsid w:val="00F455F4"/>
    <w:rsid w:val="00F61A78"/>
    <w:rsid w:val="00F63779"/>
    <w:rsid w:val="00F65F1A"/>
    <w:rsid w:val="00F77C28"/>
    <w:rsid w:val="00F8071D"/>
    <w:rsid w:val="00F826C4"/>
    <w:rsid w:val="00F920E9"/>
    <w:rsid w:val="00FA4A41"/>
    <w:rsid w:val="00FA5797"/>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245725154">
      <w:bodyDiv w:val="1"/>
      <w:marLeft w:val="0"/>
      <w:marRight w:val="0"/>
      <w:marTop w:val="0"/>
      <w:marBottom w:val="0"/>
      <w:divBdr>
        <w:top w:val="none" w:sz="0" w:space="0" w:color="auto"/>
        <w:left w:val="none" w:sz="0" w:space="0" w:color="auto"/>
        <w:bottom w:val="none" w:sz="0" w:space="0" w:color="auto"/>
        <w:right w:val="none" w:sz="0" w:space="0" w:color="auto"/>
      </w:divBdr>
    </w:div>
    <w:div w:id="685134852">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890504443">
      <w:bodyDiv w:val="1"/>
      <w:marLeft w:val="0"/>
      <w:marRight w:val="0"/>
      <w:marTop w:val="0"/>
      <w:marBottom w:val="0"/>
      <w:divBdr>
        <w:top w:val="none" w:sz="0" w:space="0" w:color="auto"/>
        <w:left w:val="none" w:sz="0" w:space="0" w:color="auto"/>
        <w:bottom w:val="none" w:sz="0" w:space="0" w:color="auto"/>
        <w:right w:val="none" w:sz="0" w:space="0" w:color="auto"/>
      </w:divBdr>
    </w:div>
    <w:div w:id="170413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09961E-47BA-43C2-9EED-E316AFD9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4889</Words>
  <Characters>27870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44</cp:revision>
  <cp:lastPrinted>2024-08-30T13:45:00Z</cp:lastPrinted>
  <dcterms:created xsi:type="dcterms:W3CDTF">2024-04-22T09:24:00Z</dcterms:created>
  <dcterms:modified xsi:type="dcterms:W3CDTF">2025-05-14T01:38:00Z</dcterms:modified>
</cp:coreProperties>
</file>