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12546C">
      <w:pPr>
        <w:spacing w:after="0" w:line="276" w:lineRule="auto"/>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Default="003A3464" w:rsidP="007C3837">
      <w:pPr>
        <w:spacing w:after="0" w:line="276" w:lineRule="auto"/>
        <w:rPr>
          <w:rFonts w:ascii="Times New Roman" w:eastAsia="Times New Roman" w:hAnsi="Times New Roman" w:cs="Times New Roman"/>
          <w:sz w:val="28"/>
          <w:szCs w:val="28"/>
          <w:lang w:eastAsia="en-US"/>
        </w:rPr>
      </w:pPr>
    </w:p>
    <w:p w:rsidR="0012546C" w:rsidRDefault="0012546C" w:rsidP="007C3837">
      <w:pPr>
        <w:spacing w:after="0" w:line="276" w:lineRule="auto"/>
        <w:rPr>
          <w:rFonts w:ascii="Times New Roman" w:eastAsia="Times New Roman" w:hAnsi="Times New Roman" w:cs="Times New Roman"/>
          <w:sz w:val="28"/>
          <w:szCs w:val="28"/>
          <w:lang w:eastAsia="en-US"/>
        </w:rPr>
      </w:pPr>
    </w:p>
    <w:p w:rsidR="0012546C" w:rsidRPr="003A3464" w:rsidRDefault="0012546C" w:rsidP="007C3837">
      <w:pPr>
        <w:spacing w:after="0" w:line="276" w:lineRule="auto"/>
        <w:rPr>
          <w:rFonts w:ascii="Times New Roman" w:eastAsia="Times New Roman" w:hAnsi="Times New Roman" w:cs="Times New Roman"/>
          <w:sz w:val="28"/>
          <w:szCs w:val="28"/>
          <w:lang w:eastAsia="en-US"/>
        </w:rPr>
      </w:pPr>
    </w:p>
    <w:p w:rsidR="003A3464" w:rsidRPr="0012546C" w:rsidRDefault="00277D7C" w:rsidP="00374EF8">
      <w:pPr>
        <w:spacing w:after="0" w:line="276" w:lineRule="auto"/>
        <w:jc w:val="center"/>
        <w:rPr>
          <w:rFonts w:ascii="Times New Roman" w:eastAsia="Times New Roman" w:hAnsi="Times New Roman" w:cs="Times New Roman"/>
          <w:sz w:val="28"/>
          <w:szCs w:val="28"/>
          <w:lang w:eastAsia="en-US"/>
        </w:rPr>
      </w:pPr>
      <w:r w:rsidRPr="0012546C">
        <w:rPr>
          <w:rFonts w:ascii="Times New Roman" w:eastAsia="Times New Roman" w:hAnsi="Times New Roman" w:cs="Times New Roman"/>
          <w:sz w:val="28"/>
          <w:szCs w:val="28"/>
        </w:rPr>
        <w:t xml:space="preserve">08.02.01 </w:t>
      </w:r>
      <w:r w:rsidR="00F66705" w:rsidRPr="0012546C">
        <w:rPr>
          <w:rFonts w:ascii="Times New Roman" w:eastAsia="Times New Roman" w:hAnsi="Times New Roman" w:cs="Times New Roman"/>
          <w:sz w:val="28"/>
          <w:szCs w:val="28"/>
        </w:rPr>
        <w:t>Строительство и эксплуатация зданий и сооружений</w:t>
      </w:r>
    </w:p>
    <w:p w:rsidR="003E40C2" w:rsidRPr="0012546C" w:rsidRDefault="003E40C2"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12546C" w:rsidRDefault="00290EA9" w:rsidP="007C3837">
      <w:pPr>
        <w:spacing w:after="0" w:line="276" w:lineRule="auto"/>
        <w:jc w:val="center"/>
        <w:rPr>
          <w:rFonts w:ascii="Times New Roman" w:eastAsia="OfficinaSansBookC" w:hAnsi="Times New Roman" w:cs="Times New Roman"/>
          <w:sz w:val="28"/>
          <w:szCs w:val="28"/>
          <w:highlight w:val="green"/>
        </w:rPr>
      </w:pPr>
      <w:r w:rsidRPr="0012546C">
        <w:rPr>
          <w:rFonts w:ascii="Times New Roman" w:hAnsi="Times New Roman" w:cs="Times New Roman"/>
          <w:bCs/>
          <w:sz w:val="28"/>
          <w:szCs w:val="28"/>
        </w:rPr>
        <w:t>Кызыл, 2025</w:t>
      </w:r>
      <w:r w:rsidR="008A7600" w:rsidRPr="0012546C">
        <w:rPr>
          <w:rFonts w:ascii="Times New Roman" w:hAnsi="Times New Roman" w:cs="Times New Roman"/>
          <w:bCs/>
          <w:sz w:val="28"/>
          <w:szCs w:val="28"/>
        </w:rPr>
        <w:t xml:space="preserve"> г.</w:t>
      </w:r>
      <w:r w:rsidR="00701283" w:rsidRPr="0012546C">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4127F1"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4127F1">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4127F1">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w:t>
      </w:r>
      <w:r w:rsidR="00815F8D">
        <w:rPr>
          <w:rFonts w:ascii="Times New Roman" w:eastAsia="Times New Roman" w:hAnsi="Times New Roman" w:cs="Times New Roman"/>
          <w:bCs/>
          <w:sz w:val="28"/>
          <w:szCs w:val="28"/>
          <w:lang w:eastAsia="en-US"/>
        </w:rPr>
        <w:t>ября 2022</w:t>
      </w:r>
      <w:r w:rsidR="004127F1">
        <w:rPr>
          <w:rFonts w:ascii="Times New Roman" w:eastAsia="Times New Roman" w:hAnsi="Times New Roman" w:cs="Times New Roman"/>
          <w:bCs/>
          <w:sz w:val="28"/>
          <w:szCs w:val="28"/>
          <w:lang w:eastAsia="en-US"/>
        </w:rPr>
        <w:t xml:space="preserve"> г.</w:t>
      </w:r>
      <w:r w:rsidR="00815F8D">
        <w:rPr>
          <w:rFonts w:ascii="Times New Roman" w:eastAsia="Times New Roman" w:hAnsi="Times New Roman" w:cs="Times New Roman"/>
          <w:bCs/>
          <w:sz w:val="28"/>
          <w:szCs w:val="28"/>
          <w:lang w:eastAsia="en-US"/>
        </w:rPr>
        <w:t>, ФГОС СПО по  специальности</w:t>
      </w:r>
      <w:r w:rsidR="004127F1">
        <w:rPr>
          <w:rFonts w:ascii="Times New Roman" w:eastAsia="Times New Roman" w:hAnsi="Times New Roman" w:cs="Times New Roman"/>
          <w:bCs/>
          <w:sz w:val="28"/>
          <w:szCs w:val="28"/>
          <w:lang w:eastAsia="en-US"/>
        </w:rPr>
        <w:t>:</w:t>
      </w:r>
    </w:p>
    <w:p w:rsidR="00DF3D95" w:rsidRDefault="00DF3D95" w:rsidP="004127F1">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4127F1">
        <w:rPr>
          <w:rFonts w:ascii="Times New Roman" w:eastAsia="Times New Roman" w:hAnsi="Times New Roman" w:cs="Times New Roman"/>
          <w:bCs/>
          <w:sz w:val="28"/>
          <w:szCs w:val="28"/>
          <w:lang w:eastAsia="en-US"/>
        </w:rPr>
        <w:t xml:space="preserve"> </w:t>
      </w:r>
      <w:r w:rsidR="00F66705" w:rsidRPr="004127F1">
        <w:rPr>
          <w:rFonts w:ascii="Times New Roman" w:eastAsia="Times New Roman" w:hAnsi="Times New Roman" w:cs="Times New Roman"/>
          <w:bCs/>
          <w:sz w:val="28"/>
          <w:szCs w:val="28"/>
          <w:lang w:eastAsia="en-US"/>
        </w:rPr>
        <w:t>08.02.01</w:t>
      </w:r>
      <w:r w:rsidR="00F66705" w:rsidRPr="00F66705">
        <w:rPr>
          <w:rFonts w:ascii="Times New Roman" w:eastAsia="Times New Roman" w:hAnsi="Times New Roman" w:cs="Times New Roman"/>
          <w:bCs/>
          <w:sz w:val="28"/>
          <w:szCs w:val="28"/>
          <w:lang w:eastAsia="en-US"/>
        </w:rPr>
        <w:t xml:space="preserve"> Строительство и эксплуатация зданий и сооружений</w:t>
      </w:r>
      <w:r w:rsidR="001B3FEA">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Pr="00DF3D95">
        <w:rPr>
          <w:rFonts w:ascii="Times New Roman" w:eastAsia="Times New Roman" w:hAnsi="Times New Roman" w:cs="Times New Roman"/>
          <w:bCs/>
          <w:sz w:val="28"/>
          <w:szCs w:val="28"/>
          <w:lang w:eastAsia="en-US"/>
        </w:rPr>
        <w:t xml:space="preserve">просвещения России </w:t>
      </w:r>
      <w:r w:rsidR="009A31E9">
        <w:rPr>
          <w:rFonts w:ascii="Times New Roman" w:eastAsia="Times New Roman" w:hAnsi="Times New Roman" w:cs="Times New Roman"/>
          <w:bCs/>
          <w:sz w:val="28"/>
          <w:szCs w:val="28"/>
          <w:lang w:eastAsia="en-US"/>
        </w:rPr>
        <w:t xml:space="preserve">от 25 июня </w:t>
      </w:r>
      <w:r w:rsidRPr="00BB53D0">
        <w:rPr>
          <w:rFonts w:ascii="Times New Roman" w:eastAsia="Times New Roman" w:hAnsi="Times New Roman" w:cs="Times New Roman"/>
          <w:bCs/>
          <w:sz w:val="28"/>
          <w:szCs w:val="28"/>
          <w:lang w:eastAsia="en-US"/>
        </w:rPr>
        <w:t>20</w:t>
      </w:r>
      <w:r w:rsidR="009A31E9">
        <w:rPr>
          <w:rFonts w:ascii="Times New Roman" w:eastAsia="Times New Roman" w:hAnsi="Times New Roman" w:cs="Times New Roman"/>
          <w:bCs/>
          <w:sz w:val="28"/>
          <w:szCs w:val="28"/>
          <w:lang w:eastAsia="en-US"/>
        </w:rPr>
        <w:t>24</w:t>
      </w:r>
      <w:r w:rsidR="007A535D">
        <w:rPr>
          <w:rFonts w:ascii="Times New Roman" w:eastAsia="Times New Roman" w:hAnsi="Times New Roman" w:cs="Times New Roman"/>
          <w:bCs/>
          <w:sz w:val="28"/>
          <w:szCs w:val="28"/>
          <w:lang w:eastAsia="en-US"/>
        </w:rPr>
        <w:t xml:space="preserve"> года </w:t>
      </w:r>
      <w:r w:rsidR="007B4D59">
        <w:rPr>
          <w:rFonts w:ascii="Times New Roman" w:eastAsia="Times New Roman" w:hAnsi="Times New Roman" w:cs="Times New Roman"/>
          <w:bCs/>
          <w:sz w:val="28"/>
          <w:szCs w:val="28"/>
          <w:lang w:eastAsia="en-US"/>
        </w:rPr>
        <w:t xml:space="preserve">№ </w:t>
      </w:r>
      <w:r w:rsidR="009A31E9">
        <w:rPr>
          <w:rFonts w:ascii="Times New Roman" w:eastAsia="Times New Roman" w:hAnsi="Times New Roman" w:cs="Times New Roman"/>
          <w:bCs/>
          <w:sz w:val="28"/>
          <w:szCs w:val="28"/>
          <w:lang w:eastAsia="en-US"/>
        </w:rPr>
        <w:t>442</w:t>
      </w:r>
      <w:r w:rsidR="00BB53D0" w:rsidRPr="00BB53D0">
        <w:rPr>
          <w:rFonts w:ascii="Times New Roman" w:eastAsia="Times New Roman" w:hAnsi="Times New Roman" w:cs="Times New Roman"/>
          <w:bCs/>
          <w:sz w:val="28"/>
          <w:szCs w:val="28"/>
          <w:lang w:eastAsia="en-US"/>
        </w:rPr>
        <w:t xml:space="preserve"> (зарегистрировано в Мин</w:t>
      </w:r>
      <w:r w:rsidR="007B4D59">
        <w:rPr>
          <w:rFonts w:ascii="Times New Roman" w:eastAsia="Times New Roman" w:hAnsi="Times New Roman" w:cs="Times New Roman"/>
          <w:bCs/>
          <w:sz w:val="28"/>
          <w:szCs w:val="28"/>
          <w:lang w:eastAsia="en-US"/>
        </w:rPr>
        <w:t>истерстве юстиции  Российской Федерации</w:t>
      </w:r>
      <w:r w:rsidR="007A535D">
        <w:rPr>
          <w:rFonts w:ascii="Times New Roman" w:eastAsia="Times New Roman" w:hAnsi="Times New Roman" w:cs="Times New Roman"/>
          <w:bCs/>
          <w:sz w:val="28"/>
          <w:szCs w:val="28"/>
          <w:lang w:eastAsia="en-US"/>
        </w:rPr>
        <w:t xml:space="preserve"> от </w:t>
      </w:r>
      <w:r w:rsidR="009A31E9">
        <w:rPr>
          <w:rFonts w:ascii="Times New Roman" w:eastAsia="Times New Roman" w:hAnsi="Times New Roman" w:cs="Times New Roman"/>
          <w:bCs/>
          <w:sz w:val="28"/>
          <w:szCs w:val="28"/>
          <w:lang w:eastAsia="en-US"/>
        </w:rPr>
        <w:t>25 июля 2024</w:t>
      </w:r>
      <w:r w:rsidR="007A535D">
        <w:rPr>
          <w:rFonts w:ascii="Times New Roman" w:eastAsia="Times New Roman" w:hAnsi="Times New Roman" w:cs="Times New Roman"/>
          <w:bCs/>
          <w:sz w:val="28"/>
          <w:szCs w:val="28"/>
          <w:lang w:eastAsia="en-US"/>
        </w:rPr>
        <w:t xml:space="preserve"> года, </w:t>
      </w:r>
      <w:proofErr w:type="gramStart"/>
      <w:r w:rsidR="007A535D">
        <w:rPr>
          <w:rFonts w:ascii="Times New Roman" w:eastAsia="Times New Roman" w:hAnsi="Times New Roman" w:cs="Times New Roman"/>
          <w:bCs/>
          <w:sz w:val="28"/>
          <w:szCs w:val="28"/>
          <w:lang w:eastAsia="en-US"/>
        </w:rPr>
        <w:t>регистрационный</w:t>
      </w:r>
      <w:proofErr w:type="gramEnd"/>
      <w:r w:rsidR="009A31E9">
        <w:rPr>
          <w:rFonts w:ascii="Times New Roman" w:eastAsia="Times New Roman" w:hAnsi="Times New Roman" w:cs="Times New Roman"/>
          <w:bCs/>
          <w:sz w:val="28"/>
          <w:szCs w:val="28"/>
          <w:lang w:eastAsia="en-US"/>
        </w:rPr>
        <w:t xml:space="preserve"> №78925</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1C58AD">
        <w:rPr>
          <w:rFonts w:ascii="Times New Roman" w:hAnsi="Times New Roman" w:cs="Times New Roman"/>
          <w:b w:val="0"/>
          <w:sz w:val="28"/>
          <w:szCs w:val="28"/>
        </w:rPr>
        <w:t>..16</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225F5C">
        <w:rPr>
          <w:rFonts w:ascii="Times New Roman" w:hAnsi="Times New Roman" w:cs="Times New Roman"/>
          <w:b w:val="0"/>
          <w:sz w:val="28"/>
          <w:szCs w:val="28"/>
        </w:rPr>
        <w:t>.29</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225F5C">
        <w:rPr>
          <w:rFonts w:ascii="Times New Roman" w:hAnsi="Times New Roman" w:cs="Times New Roman"/>
          <w:b w:val="0"/>
          <w:sz w:val="28"/>
          <w:szCs w:val="28"/>
        </w:rPr>
        <w:t>…31</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A25A5B"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146F21" w:rsidRPr="001E0F49">
        <w:rPr>
          <w:rFonts w:ascii="Times New Roman" w:eastAsia="OfficinaSansBookC" w:hAnsi="Times New Roman" w:cs="Times New Roman"/>
          <w:sz w:val="28"/>
          <w:szCs w:val="28"/>
        </w:rPr>
        <w:t xml:space="preserve"> профессии </w:t>
      </w:r>
      <w:r w:rsidR="00533655" w:rsidRPr="00A25A5B">
        <w:rPr>
          <w:rFonts w:ascii="Times New Roman" w:eastAsia="OfficinaSansBookC" w:hAnsi="Times New Roman" w:cs="Times New Roman"/>
          <w:b/>
          <w:sz w:val="28"/>
          <w:szCs w:val="28"/>
        </w:rPr>
        <w:t>08.02.01</w:t>
      </w:r>
      <w:r w:rsidR="00533655" w:rsidRPr="00A25A5B">
        <w:rPr>
          <w:rFonts w:ascii="Times New Roman" w:eastAsia="OfficinaSansBookC" w:hAnsi="Times New Roman" w:cs="Times New Roman"/>
          <w:i/>
          <w:sz w:val="28"/>
          <w:szCs w:val="28"/>
        </w:rPr>
        <w:t xml:space="preserve"> </w:t>
      </w:r>
      <w:r w:rsidR="00533655" w:rsidRPr="00A25A5B">
        <w:rPr>
          <w:rFonts w:ascii="Times New Roman" w:eastAsia="OfficinaSansBookC" w:hAnsi="Times New Roman" w:cs="Times New Roman"/>
          <w:sz w:val="28"/>
          <w:szCs w:val="28"/>
        </w:rPr>
        <w:t>Строительство и эксплуатация зданий и сооружений</w:t>
      </w:r>
      <w:r w:rsidR="00146F21" w:rsidRPr="00A25A5B">
        <w:rPr>
          <w:rFonts w:ascii="Times New Roman" w:eastAsia="OfficinaSansBookC" w:hAnsi="Times New Roman" w:cs="Times New Roman"/>
          <w:sz w:val="28"/>
          <w:szCs w:val="28"/>
        </w:rPr>
        <w:t>.</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 xml:space="preserve">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Pr="001E0F49">
              <w:rPr>
                <w:rFonts w:ascii="Times New Roman" w:eastAsia="OfficinaSansBookC" w:hAnsi="Times New Roman" w:cs="Times New Roman"/>
                <w:sz w:val="28"/>
                <w:szCs w:val="28"/>
              </w:rPr>
              <w:t>неэлектролиты</w:t>
            </w:r>
            <w:proofErr w:type="spellEnd"/>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36131B" w:rsidRPr="000516EB" w:rsidRDefault="0036131B" w:rsidP="00290EA9">
            <w:pPr>
              <w:spacing w:after="0" w:line="276" w:lineRule="auto"/>
              <w:jc w:val="both"/>
              <w:rPr>
                <w:rFonts w:ascii="Times New Roman" w:eastAsia="OfficinaSansBookC" w:hAnsi="Times New Roman" w:cs="Times New Roman"/>
                <w:sz w:val="28"/>
                <w:szCs w:val="28"/>
              </w:rPr>
            </w:pPr>
            <w:r w:rsidRPr="000516EB">
              <w:rPr>
                <w:rFonts w:ascii="Times New Roman" w:eastAsia="OfficinaSansBookC" w:hAnsi="Times New Roman" w:cs="Times New Roman"/>
                <w:sz w:val="28"/>
                <w:szCs w:val="28"/>
              </w:rPr>
              <w:lastRenderedPageBreak/>
              <w:t xml:space="preserve">ПК </w:t>
            </w:r>
            <w:r>
              <w:rPr>
                <w:rFonts w:ascii="Times New Roman" w:eastAsia="OfficinaSansBookC" w:hAnsi="Times New Roman" w:cs="Times New Roman"/>
                <w:sz w:val="28"/>
                <w:szCs w:val="28"/>
              </w:rPr>
              <w:t xml:space="preserve">2.4. Проводить оперативный учет объемов выполняемых работ и </w:t>
            </w:r>
            <w:r w:rsidRPr="000516EB">
              <w:rPr>
                <w:rFonts w:ascii="Times New Roman" w:eastAsia="OfficinaSansBookC" w:hAnsi="Times New Roman" w:cs="Times New Roman"/>
                <w:sz w:val="28"/>
                <w:szCs w:val="28"/>
              </w:rPr>
              <w:t>расходов материальных ресурсов</w:t>
            </w:r>
            <w:r>
              <w:rPr>
                <w:rFonts w:ascii="Times New Roman" w:eastAsia="OfficinaSansBookC" w:hAnsi="Times New Roman" w:cs="Times New Roman"/>
                <w:sz w:val="28"/>
                <w:szCs w:val="28"/>
              </w:rPr>
              <w:t>.</w:t>
            </w: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881B01">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p>
          <w:p w:rsidR="00881B01"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881B01"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w:t>
            </w:r>
            <w:r w:rsidRPr="001E0F49">
              <w:rPr>
                <w:rFonts w:ascii="Times New Roman" w:eastAsia="OfficinaSansBookC" w:hAnsi="Times New Roman" w:cs="Times New Roman"/>
                <w:sz w:val="28"/>
                <w:szCs w:val="28"/>
              </w:rPr>
              <w:lastRenderedPageBreak/>
              <w:t>предельной допустимой концентрации</w:t>
            </w:r>
            <w:r w:rsidR="00C56EBD">
              <w:rPr>
                <w:rFonts w:ascii="Times New Roman" w:eastAsia="OfficinaSansBookC" w:hAnsi="Times New Roman" w:cs="Times New Roman"/>
                <w:sz w:val="28"/>
                <w:szCs w:val="28"/>
              </w:rPr>
              <w:t>;</w:t>
            </w:r>
          </w:p>
        </w:tc>
      </w:tr>
      <w:tr w:rsidR="0036131B" w:rsidRPr="001E0F49" w:rsidTr="001E0F49">
        <w:trPr>
          <w:trHeight w:val="427"/>
        </w:trPr>
        <w:tc>
          <w:tcPr>
            <w:tcW w:w="2652" w:type="dxa"/>
            <w:tcBorders>
              <w:bottom w:val="single" w:sz="4" w:space="0" w:color="000000"/>
            </w:tcBorders>
          </w:tcPr>
          <w:p w:rsidR="0036131B" w:rsidRDefault="0036131B" w:rsidP="000516EB">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ПК 4.2.</w:t>
            </w:r>
          </w:p>
          <w:p w:rsidR="0036131B" w:rsidRPr="000516EB" w:rsidRDefault="0036131B" w:rsidP="000516EB">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Обеспечивать выполнение ремонтно-строительных работ при эксплуатации зданий и сооружений.</w:t>
            </w:r>
          </w:p>
        </w:tc>
        <w:tc>
          <w:tcPr>
            <w:tcW w:w="5160" w:type="dxa"/>
            <w:tcBorders>
              <w:bottom w:val="single" w:sz="4" w:space="0" w:color="000000"/>
            </w:tcBorders>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882943">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p>
          <w:p w:rsidR="00882943"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882943"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Borders>
              <w:bottom w:val="single" w:sz="4" w:space="0" w:color="000000"/>
            </w:tcBorders>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D15982">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w:t>
            </w:r>
            <w:r w:rsidR="00D15982">
              <w:rPr>
                <w:rFonts w:ascii="Times New Roman" w:eastAsia="OfficinaSansBookC" w:hAnsi="Times New Roman" w:cs="Times New Roman"/>
                <w:sz w:val="28"/>
                <w:szCs w:val="28"/>
              </w:rPr>
              <w:t xml:space="preserve">и, </w:t>
            </w:r>
            <w:r w:rsidRPr="001E0F49">
              <w:rPr>
                <w:rFonts w:ascii="Times New Roman" w:eastAsia="OfficinaSansBookC" w:hAnsi="Times New Roman" w:cs="Times New Roman"/>
                <w:sz w:val="28"/>
                <w:szCs w:val="28"/>
              </w:rPr>
              <w:t>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w:t>
            </w:r>
            <w:r w:rsidR="00D15982">
              <w:rPr>
                <w:rFonts w:ascii="Times New Roman" w:eastAsia="OfficinaSansBookC" w:hAnsi="Times New Roman" w:cs="Times New Roman"/>
                <w:sz w:val="28"/>
                <w:szCs w:val="28"/>
              </w:rPr>
              <w:t xml:space="preserve"> организмы определенных веществ.</w:t>
            </w:r>
            <w:r w:rsidRPr="001E0F49">
              <w:rPr>
                <w:rFonts w:ascii="Times New Roman" w:eastAsia="OfficinaSansBookC" w:hAnsi="Times New Roman" w:cs="Times New Roman"/>
                <w:sz w:val="28"/>
                <w:szCs w:val="28"/>
              </w:rPr>
              <w:t xml:space="preserve"> </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72301">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F967A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72301">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 xml:space="preserve">/неметаллические свойства,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r w:rsidR="00F967A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5D4942">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 xml:space="preserve">Составление уравнений реакций соединения, разложения, замещения, обмена, в </w:t>
            </w:r>
            <w:proofErr w:type="spellStart"/>
            <w:r w:rsidRPr="001E0F49">
              <w:rPr>
                <w:rFonts w:ascii="Times New Roman" w:eastAsia="OfficinaSansBookC" w:hAnsi="Times New Roman" w:cs="Times New Roman"/>
                <w:sz w:val="28"/>
                <w:szCs w:val="28"/>
              </w:rPr>
              <w:t>т.ч</w:t>
            </w:r>
            <w:proofErr w:type="spellEnd"/>
            <w:r w:rsidRPr="001E0F49">
              <w:rPr>
                <w:rFonts w:ascii="Times New Roman" w:eastAsia="OfficinaSansBookC" w:hAnsi="Times New Roman" w:cs="Times New Roman"/>
                <w:sz w:val="28"/>
                <w:szCs w:val="28"/>
              </w:rPr>
              <w:t>. реакций горения, окисления-восстановления.</w:t>
            </w:r>
            <w:proofErr w:type="gramEnd"/>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F967A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C51FA9">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60527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60527E">
              <w:rPr>
                <w:rFonts w:ascii="Times New Roman" w:eastAsia="OfficinaSansBookC" w:hAnsi="Times New Roman" w:cs="Times New Roman"/>
                <w:sz w:val="28"/>
                <w:szCs w:val="28"/>
              </w:rPr>
              <w:t xml:space="preserve">тролиты, </w:t>
            </w:r>
            <w:r w:rsidR="00F603C2">
              <w:rPr>
                <w:rFonts w:ascii="Times New Roman" w:eastAsia="OfficinaSansBookC" w:hAnsi="Times New Roman" w:cs="Times New Roman"/>
                <w:sz w:val="28"/>
                <w:szCs w:val="28"/>
              </w:rPr>
              <w:t>не электролиты</w:t>
            </w:r>
            <w:r w:rsidR="0060527E">
              <w:rPr>
                <w:rFonts w:ascii="Times New Roman" w:eastAsia="OfficinaSansBookC" w:hAnsi="Times New Roman" w:cs="Times New Roman"/>
                <w:sz w:val="28"/>
                <w:szCs w:val="28"/>
              </w:rPr>
              <w:t>. Реакци</w:t>
            </w:r>
            <w:r w:rsidRPr="001E0F49">
              <w:rPr>
                <w:rFonts w:ascii="Times New Roman" w:eastAsia="OfficinaSansBookC" w:hAnsi="Times New Roman" w:cs="Times New Roman"/>
                <w:sz w:val="28"/>
                <w:szCs w:val="28"/>
              </w:rPr>
              <w:t>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w:t>
            </w:r>
            <w:r w:rsidR="0060527E">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4252D0"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4252D0">
              <w:rPr>
                <w:rFonts w:ascii="Times New Roman" w:eastAsia="OfficinaSansBookC" w:hAnsi="Times New Roman" w:cs="Times New Roman"/>
                <w:sz w:val="28"/>
                <w:szCs w:val="28"/>
              </w:rPr>
              <w:t>«</w:t>
            </w:r>
            <w:r w:rsidRPr="004252D0">
              <w:rPr>
                <w:rFonts w:ascii="Times New Roman" w:eastAsia="OfficinaSansBookC" w:hAnsi="Times New Roman" w:cs="Times New Roman"/>
                <w:sz w:val="28"/>
                <w:szCs w:val="28"/>
              </w:rPr>
              <w:t>Типы химических реакций</w:t>
            </w:r>
            <w:r w:rsidR="00100A52" w:rsidRPr="004252D0">
              <w:rPr>
                <w:rFonts w:ascii="Times New Roman" w:eastAsia="OfficinaSansBookC" w:hAnsi="Times New Roman" w:cs="Times New Roman"/>
                <w:sz w:val="28"/>
                <w:szCs w:val="28"/>
              </w:rPr>
              <w:t>»</w:t>
            </w:r>
            <w:r w:rsidRPr="004252D0">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4252D0">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4252D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17FA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2.4.</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D447BB">
              <w:rPr>
                <w:rFonts w:ascii="Times New Roman" w:eastAsia="OfficinaSansBookC" w:hAnsi="Times New Roman" w:cs="Times New Roman"/>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D4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Номенклатура неорганических веществ: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D447BB">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D4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D15982">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D15982">
              <w:rPr>
                <w:rFonts w:ascii="Times New Roman" w:eastAsia="OfficinaSansBookC" w:hAnsi="Times New Roman" w:cs="Times New Roman"/>
                <w:sz w:val="28"/>
                <w:szCs w:val="28"/>
              </w:rPr>
              <w:t>2.4.</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D447BB">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D4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447BB">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D4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447BB">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D447B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D447BB">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D447BB">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lastRenderedPageBreak/>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9E663A"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9E663A">
              <w:rPr>
                <w:rFonts w:ascii="Times New Roman" w:eastAsia="OfficinaSansBookC" w:hAnsi="Times New Roman" w:cs="Times New Roman"/>
                <w:sz w:val="28"/>
                <w:szCs w:val="28"/>
                <w:highlight w:val="white"/>
              </w:rPr>
              <w:t>«</w:t>
            </w:r>
            <w:r w:rsidRPr="009E663A">
              <w:rPr>
                <w:rFonts w:ascii="Times New Roman" w:eastAsia="OfficinaSansBookC" w:hAnsi="Times New Roman" w:cs="Times New Roman"/>
                <w:sz w:val="28"/>
                <w:szCs w:val="28"/>
              </w:rPr>
              <w:t>Идентификация неорганических веществ</w:t>
            </w:r>
            <w:r w:rsidRPr="009E663A">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29339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293390">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29339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2.4.</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293390">
              <w:rPr>
                <w:rFonts w:ascii="Times New Roman" w:eastAsia="OfficinaSansBookC" w:hAnsi="Times New Roman" w:cs="Times New Roman"/>
                <w:sz w:val="28"/>
                <w:szCs w:val="28"/>
              </w:rPr>
              <w:t xml:space="preserve">Появление и развитие органической химии как науки. </w:t>
            </w:r>
            <w:r w:rsidRPr="001E0F49">
              <w:rPr>
                <w:rFonts w:ascii="Times New Roman" w:eastAsia="OfficinaSansBookC" w:hAnsi="Times New Roman" w:cs="Times New Roman"/>
                <w:sz w:val="28"/>
                <w:szCs w:val="28"/>
              </w:rPr>
              <w:t>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29339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DE434B">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w:t>
            </w:r>
            <w:proofErr w:type="gramEnd"/>
            <w:r w:rsidRPr="001E0F49">
              <w:rPr>
                <w:rFonts w:ascii="Times New Roman" w:eastAsia="OfficinaSansBookC" w:hAnsi="Times New Roman" w:cs="Times New Roman"/>
                <w:sz w:val="28"/>
                <w:szCs w:val="28"/>
              </w:rPr>
              <w:t xml:space="preserve"> </w:t>
            </w:r>
            <w:r w:rsidRPr="00DE434B">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DE434B">
              <w:rPr>
                <w:rFonts w:ascii="Times New Roman" w:eastAsia="OfficinaSansBookC" w:hAnsi="Times New Roman" w:cs="Times New Roman"/>
                <w:sz w:val="28"/>
                <w:szCs w:val="28"/>
              </w:rPr>
              <w:t>в</w:t>
            </w:r>
            <w:proofErr w:type="gramEnd"/>
            <w:r w:rsidRPr="00DE434B">
              <w:rPr>
                <w:rFonts w:ascii="Times New Roman" w:eastAsia="OfficinaSansBookC" w:hAnsi="Times New Roman" w:cs="Times New Roman"/>
                <w:sz w:val="28"/>
                <w:szCs w:val="28"/>
              </w:rPr>
              <w:t xml:space="preserve"> %)</w:t>
            </w:r>
            <w:r w:rsidR="00DE434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02D1E">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2.4.</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702D1E">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702D1E">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702D1E">
              <w:rPr>
                <w:rFonts w:ascii="Times New Roman" w:eastAsia="OfficinaSansBookC" w:hAnsi="Times New Roman" w:cs="Times New Roman"/>
                <w:sz w:val="28"/>
                <w:szCs w:val="28"/>
              </w:rPr>
              <w:t>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702D1E">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702D1E">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702D1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CA0653">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CA065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B397C">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CA065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B397C">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FB397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FB397C">
              <w:rPr>
                <w:rFonts w:ascii="Times New Roman" w:eastAsia="OfficinaSansBookC" w:hAnsi="Times New Roman" w:cs="Times New Roman"/>
                <w:sz w:val="28"/>
                <w:szCs w:val="28"/>
              </w:rPr>
              <w:t>«</w:t>
            </w:r>
            <w:r w:rsidRPr="00FB397C">
              <w:rPr>
                <w:rFonts w:ascii="Times New Roman" w:eastAsia="OfficinaSansBookC" w:hAnsi="Times New Roman" w:cs="Times New Roman"/>
                <w:sz w:val="28"/>
                <w:szCs w:val="28"/>
              </w:rPr>
              <w:t>Превращения органических веще</w:t>
            </w:r>
            <w:proofErr w:type="gramStart"/>
            <w:r w:rsidRPr="00FB397C">
              <w:rPr>
                <w:rFonts w:ascii="Times New Roman" w:eastAsia="OfficinaSansBookC" w:hAnsi="Times New Roman" w:cs="Times New Roman"/>
                <w:sz w:val="28"/>
                <w:szCs w:val="28"/>
              </w:rPr>
              <w:t>ств пр</w:t>
            </w:r>
            <w:proofErr w:type="gramEnd"/>
            <w:r w:rsidRPr="00FB397C">
              <w:rPr>
                <w:rFonts w:ascii="Times New Roman" w:eastAsia="OfficinaSansBookC" w:hAnsi="Times New Roman" w:cs="Times New Roman"/>
                <w:sz w:val="28"/>
                <w:szCs w:val="28"/>
              </w:rPr>
              <w:t>и нагревании</w:t>
            </w:r>
            <w:r w:rsidR="00A66632" w:rsidRPr="00FB397C">
              <w:rPr>
                <w:rFonts w:ascii="Times New Roman" w:eastAsia="OfficinaSansBookC" w:hAnsi="Times New Roman" w:cs="Times New Roman"/>
                <w:sz w:val="28"/>
                <w:szCs w:val="28"/>
              </w:rPr>
              <w:t>»</w:t>
            </w:r>
            <w:r w:rsidRPr="00FB397C">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2.4.</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830748">
              <w:rPr>
                <w:rFonts w:ascii="Times New Roman" w:eastAsia="OfficinaSansBookC" w:hAnsi="Times New Roman" w:cs="Times New Roman"/>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83074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830748">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830748">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830748"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830748">
              <w:rPr>
                <w:rFonts w:ascii="Times New Roman" w:eastAsia="OfficinaSansBookC" w:hAnsi="Times New Roman" w:cs="Times New Roman"/>
                <w:sz w:val="28"/>
                <w:szCs w:val="28"/>
              </w:rPr>
              <w:t>«</w:t>
            </w:r>
            <w:r w:rsidRPr="00830748">
              <w:rPr>
                <w:rFonts w:ascii="Times New Roman" w:eastAsia="OfficinaSansBookC" w:hAnsi="Times New Roman" w:cs="Times New Roman"/>
                <w:sz w:val="28"/>
                <w:szCs w:val="28"/>
              </w:rPr>
              <w:t>Идентификация органических соединений отдельных классов</w:t>
            </w:r>
            <w:r w:rsidR="00301207" w:rsidRPr="00830748">
              <w:rPr>
                <w:rFonts w:ascii="Times New Roman" w:eastAsia="OfficinaSansBookC" w:hAnsi="Times New Roman" w:cs="Times New Roman"/>
                <w:sz w:val="28"/>
                <w:szCs w:val="28"/>
              </w:rPr>
              <w:t>»</w:t>
            </w:r>
            <w:r w:rsidR="00830748">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8A6B0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8A6B0D">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8A6B0D">
              <w:rPr>
                <w:rFonts w:ascii="Times New Roman" w:eastAsia="OfficinaSansBookC" w:hAnsi="Times New Roman" w:cs="Times New Roman"/>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8A6B0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lastRenderedPageBreak/>
              <w:t xml:space="preserve">Тема5.1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9769B1">
              <w:rPr>
                <w:rFonts w:ascii="Times New Roman" w:eastAsia="OfficinaSansBookC" w:hAnsi="Times New Roman" w:cs="Times New Roman"/>
                <w:sz w:val="28"/>
                <w:szCs w:val="28"/>
              </w:rPr>
              <w:t>2</w:t>
            </w:r>
            <w:r>
              <w:rPr>
                <w:rFonts w:ascii="Times New Roman" w:eastAsia="OfficinaSansBookC" w:hAnsi="Times New Roman" w:cs="Times New Roman"/>
                <w:sz w:val="28"/>
                <w:szCs w:val="28"/>
              </w:rPr>
              <w:t>.</w:t>
            </w:r>
            <w:r w:rsidR="00D15982">
              <w:rPr>
                <w:rFonts w:ascii="Times New Roman" w:eastAsia="OfficinaSansBookC" w:hAnsi="Times New Roman" w:cs="Times New Roman"/>
                <w:sz w:val="28"/>
                <w:szCs w:val="28"/>
              </w:rPr>
              <w:t>4.</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CB1661">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CB166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9769B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D15982">
              <w:rPr>
                <w:rFonts w:ascii="Times New Roman" w:eastAsia="OfficinaSansBookC" w:hAnsi="Times New Roman" w:cs="Times New Roman"/>
                <w:sz w:val="28"/>
                <w:szCs w:val="28"/>
              </w:rPr>
              <w:t>2.4.</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CB166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2207F2" w:rsidP="009769B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2.4.</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CB1661">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w:t>
            </w:r>
            <w:r w:rsidR="002207F2">
              <w:rPr>
                <w:rFonts w:ascii="Times New Roman" w:eastAsia="OfficinaSansBookC" w:hAnsi="Times New Roman" w:cs="Times New Roman"/>
                <w:sz w:val="28"/>
                <w:szCs w:val="28"/>
              </w:rPr>
              <w:t>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64686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4B7811" w:rsidP="009769B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sidR="00D15982">
              <w:rPr>
                <w:rFonts w:ascii="Times New Roman" w:eastAsia="OfficinaSansBookC" w:hAnsi="Times New Roman" w:cs="Times New Roman"/>
                <w:sz w:val="28"/>
                <w:szCs w:val="28"/>
              </w:rPr>
              <w:t>2.4</w:t>
            </w:r>
            <w:r>
              <w:rPr>
                <w:rFonts w:ascii="Times New Roman" w:eastAsia="OfficinaSansBookC" w:hAnsi="Times New Roman" w:cs="Times New Roman"/>
                <w:sz w:val="28"/>
                <w:szCs w:val="28"/>
              </w:rPr>
              <w:t>.</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0251CF"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0251CF">
              <w:rPr>
                <w:rFonts w:ascii="Times New Roman" w:eastAsia="OfficinaSansBookC" w:hAnsi="Times New Roman" w:cs="Times New Roman"/>
                <w:sz w:val="28"/>
                <w:szCs w:val="28"/>
              </w:rPr>
              <w:t>«</w:t>
            </w:r>
            <w:r w:rsidR="00D15982" w:rsidRPr="000251CF">
              <w:rPr>
                <w:rFonts w:ascii="Times New Roman" w:eastAsia="OfficinaSansBookC" w:hAnsi="Times New Roman" w:cs="Times New Roman"/>
                <w:sz w:val="28"/>
                <w:szCs w:val="28"/>
              </w:rPr>
              <w:t>Приготовление растворов</w:t>
            </w:r>
            <w:r w:rsidR="000251CF">
              <w:rPr>
                <w:rFonts w:ascii="Times New Roman" w:eastAsia="OfficinaSansBookC" w:hAnsi="Times New Roman" w:cs="Times New Roman"/>
                <w:sz w:val="28"/>
                <w:szCs w:val="28"/>
              </w:rPr>
              <w:t>»</w:t>
            </w:r>
            <w:r w:rsidRPr="000251CF">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задач на приготовление растворов</w:t>
            </w:r>
            <w:r w:rsidR="000251CF">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4B7811"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D15982">
              <w:rPr>
                <w:rFonts w:ascii="Times New Roman" w:eastAsia="OfficinaSansBookC" w:hAnsi="Times New Roman" w:cs="Times New Roman"/>
                <w:sz w:val="28"/>
                <w:szCs w:val="28"/>
              </w:rPr>
              <w:t>4.2.</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E07559">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E0755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AE0D57">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w:t>
            </w:r>
            <w:r w:rsidRPr="001E0F49">
              <w:rPr>
                <w:rFonts w:ascii="Times New Roman" w:eastAsia="OfficinaSansBookC" w:hAnsi="Times New Roman" w:cs="Times New Roman"/>
                <w:b/>
                <w:sz w:val="28"/>
                <w:szCs w:val="28"/>
              </w:rPr>
              <w:t xml:space="preserve"> </w:t>
            </w:r>
            <w:r w:rsidRPr="00AE0D57">
              <w:rPr>
                <w:rFonts w:ascii="Times New Roman" w:eastAsia="OfficinaSansBookC" w:hAnsi="Times New Roman" w:cs="Times New Roman"/>
                <w:sz w:val="28"/>
                <w:szCs w:val="28"/>
              </w:rPr>
              <w:t>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нано</w:t>
            </w:r>
            <w:r w:rsidR="008D2DFE">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материалы, текстильные волокна, источники энергии, органические и минеральные удобрения, лекарственные вещества, бытовая химия</w:t>
            </w:r>
            <w:r w:rsidR="00AE0D57">
              <w:rPr>
                <w:rFonts w:ascii="Times New Roman" w:eastAsia="OfficinaSansBookC" w:hAnsi="Times New Roman" w:cs="Times New Roman"/>
                <w:sz w:val="28"/>
                <w:szCs w:val="28"/>
              </w:rPr>
              <w:t>.</w:t>
            </w:r>
            <w:proofErr w:type="gramEnd"/>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AE0D5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3"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3"/>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B64E6E">
        <w:rPr>
          <w:rFonts w:ascii="Times New Roman" w:eastAsia="OfficinaSansBookC" w:hAnsi="Times New Roman" w:cs="Times New Roman"/>
          <w:sz w:val="28"/>
          <w:szCs w:val="28"/>
        </w:rPr>
        <w:t>с экраном, мультимедийная 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w:t>
      </w:r>
      <w:bookmarkStart w:id="4" w:name="_GoBack"/>
      <w:bookmarkEnd w:id="4"/>
      <w:r w:rsidRPr="001E0F49">
        <w:rPr>
          <w:rFonts w:ascii="Times New Roman" w:eastAsia="OfficinaSansBookC" w:hAnsi="Times New Roman" w:cs="Times New Roman"/>
          <w:sz w:val="28"/>
          <w:szCs w:val="28"/>
        </w:rPr>
        <w:t>;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225F5C" w:rsidP="007C3837">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BF47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ПК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E7121A" w:rsidRPr="001E0F49">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2.4.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225F5C">
              <w:rPr>
                <w:rFonts w:ascii="Times New Roman" w:eastAsia="OfficinaSansBookC" w:hAnsi="Times New Roman" w:cs="Times New Roman"/>
                <w:bCs/>
                <w:iCs/>
                <w:sz w:val="28"/>
                <w:szCs w:val="28"/>
              </w:rPr>
              <w:t>2.4.</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225F5C">
              <w:rPr>
                <w:rFonts w:ascii="Times New Roman" w:eastAsia="OfficinaSansBookC" w:hAnsi="Times New Roman" w:cs="Times New Roman"/>
                <w:bCs/>
                <w:iCs/>
                <w:sz w:val="28"/>
                <w:szCs w:val="28"/>
              </w:rPr>
              <w:t>4.2</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225F5C">
              <w:rPr>
                <w:rFonts w:ascii="Times New Roman" w:eastAsia="OfficinaSansBookC" w:hAnsi="Times New Roman" w:cs="Times New Roman"/>
                <w:sz w:val="28"/>
                <w:szCs w:val="28"/>
              </w:rPr>
              <w:t>Наноматериалы</w:t>
            </w:r>
            <w:proofErr w:type="spellEnd"/>
            <w:r w:rsidR="00225F5C">
              <w:rPr>
                <w:rFonts w:ascii="Times New Roman" w:eastAsia="OfficinaSansBookC" w:hAnsi="Times New Roman" w:cs="Times New Roman"/>
                <w:sz w:val="28"/>
                <w:szCs w:val="28"/>
              </w:rPr>
              <w:t xml:space="preserve"> при строительстве зданий и сооружений.</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90" w:rsidRDefault="00293390">
      <w:pPr>
        <w:spacing w:after="0" w:line="240" w:lineRule="auto"/>
      </w:pPr>
      <w:r>
        <w:separator/>
      </w:r>
    </w:p>
  </w:endnote>
  <w:endnote w:type="continuationSeparator" w:id="0">
    <w:p w:rsidR="00293390" w:rsidRDefault="0029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90" w:rsidRDefault="00293390">
    <w:pPr>
      <w:jc w:val="right"/>
    </w:pPr>
    <w:r>
      <w:fldChar w:fldCharType="begin"/>
    </w:r>
    <w:r>
      <w:instrText>PAGE</w:instrText>
    </w:r>
    <w:r>
      <w:fldChar w:fldCharType="separate"/>
    </w:r>
    <w:r w:rsidR="00A13497">
      <w:rPr>
        <w:noProof/>
      </w:rPr>
      <w:t>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90" w:rsidRDefault="00293390">
      <w:pPr>
        <w:spacing w:after="0" w:line="240" w:lineRule="auto"/>
      </w:pPr>
      <w:r>
        <w:separator/>
      </w:r>
    </w:p>
  </w:footnote>
  <w:footnote w:type="continuationSeparator" w:id="0">
    <w:p w:rsidR="00293390" w:rsidRDefault="00293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48D"/>
    <w:rsid w:val="00002525"/>
    <w:rsid w:val="00016712"/>
    <w:rsid w:val="000251CF"/>
    <w:rsid w:val="000441E5"/>
    <w:rsid w:val="000516EB"/>
    <w:rsid w:val="00052760"/>
    <w:rsid w:val="000528B3"/>
    <w:rsid w:val="00066A30"/>
    <w:rsid w:val="000801BC"/>
    <w:rsid w:val="0008592A"/>
    <w:rsid w:val="00091052"/>
    <w:rsid w:val="000A0095"/>
    <w:rsid w:val="000A3F04"/>
    <w:rsid w:val="000B1B85"/>
    <w:rsid w:val="000B260D"/>
    <w:rsid w:val="000C2D1E"/>
    <w:rsid w:val="000E048B"/>
    <w:rsid w:val="000F609A"/>
    <w:rsid w:val="00100A33"/>
    <w:rsid w:val="00100A52"/>
    <w:rsid w:val="001032B6"/>
    <w:rsid w:val="00113324"/>
    <w:rsid w:val="0012546C"/>
    <w:rsid w:val="00135B9B"/>
    <w:rsid w:val="00146F21"/>
    <w:rsid w:val="00151E74"/>
    <w:rsid w:val="00155633"/>
    <w:rsid w:val="00155872"/>
    <w:rsid w:val="0016140F"/>
    <w:rsid w:val="00172301"/>
    <w:rsid w:val="00173D11"/>
    <w:rsid w:val="00185418"/>
    <w:rsid w:val="001B3FEA"/>
    <w:rsid w:val="001C58AD"/>
    <w:rsid w:val="001E0F49"/>
    <w:rsid w:val="001E5B5F"/>
    <w:rsid w:val="001E7254"/>
    <w:rsid w:val="001F036D"/>
    <w:rsid w:val="00200E54"/>
    <w:rsid w:val="00201FCA"/>
    <w:rsid w:val="00220264"/>
    <w:rsid w:val="002207F2"/>
    <w:rsid w:val="0022252A"/>
    <w:rsid w:val="00225F5C"/>
    <w:rsid w:val="00231A82"/>
    <w:rsid w:val="002357FB"/>
    <w:rsid w:val="00241B5D"/>
    <w:rsid w:val="00244A06"/>
    <w:rsid w:val="00244DD5"/>
    <w:rsid w:val="00245FB8"/>
    <w:rsid w:val="00250074"/>
    <w:rsid w:val="00254BF0"/>
    <w:rsid w:val="00276CA4"/>
    <w:rsid w:val="00277D7C"/>
    <w:rsid w:val="00283EB6"/>
    <w:rsid w:val="00290EA9"/>
    <w:rsid w:val="00293390"/>
    <w:rsid w:val="00294965"/>
    <w:rsid w:val="002B0E80"/>
    <w:rsid w:val="002C3FA4"/>
    <w:rsid w:val="002D2F6E"/>
    <w:rsid w:val="002E30A8"/>
    <w:rsid w:val="002E46EE"/>
    <w:rsid w:val="002F37D8"/>
    <w:rsid w:val="00301207"/>
    <w:rsid w:val="00302AE9"/>
    <w:rsid w:val="0030517B"/>
    <w:rsid w:val="00306075"/>
    <w:rsid w:val="00306654"/>
    <w:rsid w:val="00311B94"/>
    <w:rsid w:val="00322606"/>
    <w:rsid w:val="0032785E"/>
    <w:rsid w:val="00335B0A"/>
    <w:rsid w:val="0033798A"/>
    <w:rsid w:val="00355540"/>
    <w:rsid w:val="00357173"/>
    <w:rsid w:val="0036131B"/>
    <w:rsid w:val="00361973"/>
    <w:rsid w:val="003634FA"/>
    <w:rsid w:val="00364CA7"/>
    <w:rsid w:val="00366FC6"/>
    <w:rsid w:val="00374EF8"/>
    <w:rsid w:val="00377935"/>
    <w:rsid w:val="0038341B"/>
    <w:rsid w:val="0038467C"/>
    <w:rsid w:val="00392C87"/>
    <w:rsid w:val="00395323"/>
    <w:rsid w:val="003A08A1"/>
    <w:rsid w:val="003A2442"/>
    <w:rsid w:val="003A3464"/>
    <w:rsid w:val="003B6EAB"/>
    <w:rsid w:val="003E40C2"/>
    <w:rsid w:val="003E638E"/>
    <w:rsid w:val="0040078C"/>
    <w:rsid w:val="00406260"/>
    <w:rsid w:val="004127F1"/>
    <w:rsid w:val="004128CB"/>
    <w:rsid w:val="004252D0"/>
    <w:rsid w:val="004340A6"/>
    <w:rsid w:val="00454E16"/>
    <w:rsid w:val="00467BF7"/>
    <w:rsid w:val="004819C0"/>
    <w:rsid w:val="004A09C3"/>
    <w:rsid w:val="004A25E1"/>
    <w:rsid w:val="004B0391"/>
    <w:rsid w:val="004B7811"/>
    <w:rsid w:val="004D44FA"/>
    <w:rsid w:val="004E26CA"/>
    <w:rsid w:val="004E2CA7"/>
    <w:rsid w:val="004F08C7"/>
    <w:rsid w:val="004F7828"/>
    <w:rsid w:val="00515373"/>
    <w:rsid w:val="00533655"/>
    <w:rsid w:val="00537E1A"/>
    <w:rsid w:val="005406BB"/>
    <w:rsid w:val="00561233"/>
    <w:rsid w:val="0056480A"/>
    <w:rsid w:val="0057464B"/>
    <w:rsid w:val="00594282"/>
    <w:rsid w:val="00597B2A"/>
    <w:rsid w:val="005A0377"/>
    <w:rsid w:val="005A4125"/>
    <w:rsid w:val="005A4F0E"/>
    <w:rsid w:val="005A69D3"/>
    <w:rsid w:val="005A6F50"/>
    <w:rsid w:val="005D3E15"/>
    <w:rsid w:val="005D4942"/>
    <w:rsid w:val="005D6C02"/>
    <w:rsid w:val="005E146A"/>
    <w:rsid w:val="005E347B"/>
    <w:rsid w:val="005F1EAA"/>
    <w:rsid w:val="00600549"/>
    <w:rsid w:val="0060527E"/>
    <w:rsid w:val="0060591F"/>
    <w:rsid w:val="00626F4B"/>
    <w:rsid w:val="006340D1"/>
    <w:rsid w:val="0063448B"/>
    <w:rsid w:val="0064166E"/>
    <w:rsid w:val="0064686C"/>
    <w:rsid w:val="0068646B"/>
    <w:rsid w:val="006874BB"/>
    <w:rsid w:val="00693D02"/>
    <w:rsid w:val="0069469A"/>
    <w:rsid w:val="006A74F8"/>
    <w:rsid w:val="006C7E3A"/>
    <w:rsid w:val="006D2AD3"/>
    <w:rsid w:val="006D6FB9"/>
    <w:rsid w:val="00701283"/>
    <w:rsid w:val="00702D1E"/>
    <w:rsid w:val="00713D33"/>
    <w:rsid w:val="00717FA9"/>
    <w:rsid w:val="00722428"/>
    <w:rsid w:val="00737D2E"/>
    <w:rsid w:val="00740B48"/>
    <w:rsid w:val="007447EB"/>
    <w:rsid w:val="00750404"/>
    <w:rsid w:val="00760485"/>
    <w:rsid w:val="00766CB6"/>
    <w:rsid w:val="00767F39"/>
    <w:rsid w:val="0077469E"/>
    <w:rsid w:val="00786C9C"/>
    <w:rsid w:val="007A4B2B"/>
    <w:rsid w:val="007A535D"/>
    <w:rsid w:val="007B22DA"/>
    <w:rsid w:val="007B4D59"/>
    <w:rsid w:val="007C3837"/>
    <w:rsid w:val="007F3D19"/>
    <w:rsid w:val="008109B9"/>
    <w:rsid w:val="0081103A"/>
    <w:rsid w:val="008157A3"/>
    <w:rsid w:val="00815F8D"/>
    <w:rsid w:val="00830748"/>
    <w:rsid w:val="00831988"/>
    <w:rsid w:val="008450D5"/>
    <w:rsid w:val="00851204"/>
    <w:rsid w:val="00860453"/>
    <w:rsid w:val="00872201"/>
    <w:rsid w:val="00881B01"/>
    <w:rsid w:val="00882943"/>
    <w:rsid w:val="008976C9"/>
    <w:rsid w:val="008A6B0D"/>
    <w:rsid w:val="008A7600"/>
    <w:rsid w:val="008C6772"/>
    <w:rsid w:val="008D2DFE"/>
    <w:rsid w:val="008E0BAC"/>
    <w:rsid w:val="008F3B4B"/>
    <w:rsid w:val="008F60E4"/>
    <w:rsid w:val="009769B1"/>
    <w:rsid w:val="00977249"/>
    <w:rsid w:val="0097758E"/>
    <w:rsid w:val="00997E47"/>
    <w:rsid w:val="009A03CA"/>
    <w:rsid w:val="009A31E9"/>
    <w:rsid w:val="009B5654"/>
    <w:rsid w:val="009D4CD8"/>
    <w:rsid w:val="009E27A1"/>
    <w:rsid w:val="009E39C4"/>
    <w:rsid w:val="009E663A"/>
    <w:rsid w:val="009F7BD2"/>
    <w:rsid w:val="00A13497"/>
    <w:rsid w:val="00A150F8"/>
    <w:rsid w:val="00A16646"/>
    <w:rsid w:val="00A25A5B"/>
    <w:rsid w:val="00A53AD9"/>
    <w:rsid w:val="00A66632"/>
    <w:rsid w:val="00A67BEB"/>
    <w:rsid w:val="00A71A3A"/>
    <w:rsid w:val="00A740DF"/>
    <w:rsid w:val="00A85671"/>
    <w:rsid w:val="00AA0650"/>
    <w:rsid w:val="00AA3774"/>
    <w:rsid w:val="00AA63DD"/>
    <w:rsid w:val="00AB3D1F"/>
    <w:rsid w:val="00AB71CB"/>
    <w:rsid w:val="00AD0166"/>
    <w:rsid w:val="00AD0A0C"/>
    <w:rsid w:val="00AE0D57"/>
    <w:rsid w:val="00B024BB"/>
    <w:rsid w:val="00B05258"/>
    <w:rsid w:val="00B06B0B"/>
    <w:rsid w:val="00B316E9"/>
    <w:rsid w:val="00B32C48"/>
    <w:rsid w:val="00B55EA1"/>
    <w:rsid w:val="00B64E6E"/>
    <w:rsid w:val="00B714F2"/>
    <w:rsid w:val="00B83C5B"/>
    <w:rsid w:val="00B8446C"/>
    <w:rsid w:val="00B84A63"/>
    <w:rsid w:val="00B93D38"/>
    <w:rsid w:val="00BB53D0"/>
    <w:rsid w:val="00BD391A"/>
    <w:rsid w:val="00BE56E1"/>
    <w:rsid w:val="00BF0CD3"/>
    <w:rsid w:val="00BF47EC"/>
    <w:rsid w:val="00BF59E1"/>
    <w:rsid w:val="00C000DF"/>
    <w:rsid w:val="00C03CD3"/>
    <w:rsid w:val="00C21F8B"/>
    <w:rsid w:val="00C25EE6"/>
    <w:rsid w:val="00C40A96"/>
    <w:rsid w:val="00C415CF"/>
    <w:rsid w:val="00C42229"/>
    <w:rsid w:val="00C4335C"/>
    <w:rsid w:val="00C51548"/>
    <w:rsid w:val="00C51FA9"/>
    <w:rsid w:val="00C56EBD"/>
    <w:rsid w:val="00C733F4"/>
    <w:rsid w:val="00C81604"/>
    <w:rsid w:val="00C83946"/>
    <w:rsid w:val="00C92A62"/>
    <w:rsid w:val="00C9636F"/>
    <w:rsid w:val="00CA0653"/>
    <w:rsid w:val="00CB1661"/>
    <w:rsid w:val="00CB2A76"/>
    <w:rsid w:val="00CB3A9B"/>
    <w:rsid w:val="00CB7D88"/>
    <w:rsid w:val="00CC6EA3"/>
    <w:rsid w:val="00CC7FCB"/>
    <w:rsid w:val="00CF6827"/>
    <w:rsid w:val="00CF730A"/>
    <w:rsid w:val="00D15982"/>
    <w:rsid w:val="00D21962"/>
    <w:rsid w:val="00D275DF"/>
    <w:rsid w:val="00D405CE"/>
    <w:rsid w:val="00D4171A"/>
    <w:rsid w:val="00D447BB"/>
    <w:rsid w:val="00D462BE"/>
    <w:rsid w:val="00D55FA8"/>
    <w:rsid w:val="00D578B5"/>
    <w:rsid w:val="00D73D31"/>
    <w:rsid w:val="00D75303"/>
    <w:rsid w:val="00D9044C"/>
    <w:rsid w:val="00D966FE"/>
    <w:rsid w:val="00D97589"/>
    <w:rsid w:val="00DB5D6A"/>
    <w:rsid w:val="00DE434B"/>
    <w:rsid w:val="00DF3D95"/>
    <w:rsid w:val="00E07559"/>
    <w:rsid w:val="00E219B6"/>
    <w:rsid w:val="00E21C09"/>
    <w:rsid w:val="00E470E2"/>
    <w:rsid w:val="00E5561D"/>
    <w:rsid w:val="00E66064"/>
    <w:rsid w:val="00E664EE"/>
    <w:rsid w:val="00E7121A"/>
    <w:rsid w:val="00E806DD"/>
    <w:rsid w:val="00E82E3F"/>
    <w:rsid w:val="00E95027"/>
    <w:rsid w:val="00E96B28"/>
    <w:rsid w:val="00E97102"/>
    <w:rsid w:val="00EA6700"/>
    <w:rsid w:val="00EB08F2"/>
    <w:rsid w:val="00EC1304"/>
    <w:rsid w:val="00ED29A2"/>
    <w:rsid w:val="00ED570C"/>
    <w:rsid w:val="00ED5B7C"/>
    <w:rsid w:val="00EE3635"/>
    <w:rsid w:val="00EF2493"/>
    <w:rsid w:val="00F227E6"/>
    <w:rsid w:val="00F32F51"/>
    <w:rsid w:val="00F40C51"/>
    <w:rsid w:val="00F45875"/>
    <w:rsid w:val="00F5170D"/>
    <w:rsid w:val="00F603C2"/>
    <w:rsid w:val="00F66705"/>
    <w:rsid w:val="00F7362C"/>
    <w:rsid w:val="00F74930"/>
    <w:rsid w:val="00F967A7"/>
    <w:rsid w:val="00FB397C"/>
    <w:rsid w:val="00FC46AA"/>
    <w:rsid w:val="00FD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8B79F7-F033-4098-8F9E-A27073AE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40</Pages>
  <Words>7226</Words>
  <Characters>41194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167</cp:revision>
  <cp:lastPrinted>2023-03-14T12:16:00Z</cp:lastPrinted>
  <dcterms:created xsi:type="dcterms:W3CDTF">2023-10-23T06:32:00Z</dcterms:created>
  <dcterms:modified xsi:type="dcterms:W3CDTF">2025-05-29T09:10:00Z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